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6BF3" w:rsidR="00C95110" w:rsidRDefault="00C95110" w14:paraId="124F6A2D" w14:textId="77777777">
      <w:pPr>
        <w:rPr>
          <w:rFonts w:cstheme="minorHAnsi"/>
          <w:sz w:val="6"/>
          <w:szCs w:val="6"/>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7"/>
        <w:gridCol w:w="6804"/>
      </w:tblGrid>
      <w:tr w:rsidRPr="00DA25B6" w:rsidR="006420A6" w:rsidTr="3FE9DF6C" w14:paraId="00A57244" w14:textId="77777777">
        <w:trPr>
          <w:trHeight w:val="424"/>
        </w:trPr>
        <w:tc>
          <w:tcPr>
            <w:tcW w:w="2547" w:type="dxa"/>
            <w:shd w:val="clear" w:color="auto" w:fill="auto"/>
            <w:noWrap/>
            <w:tcMar/>
            <w:vAlign w:val="bottom"/>
            <w:hideMark/>
          </w:tcPr>
          <w:p w:rsidRPr="007C149F" w:rsidR="00DA25B6" w:rsidP="007C149F" w:rsidRDefault="00710FF6" w14:paraId="7D3318D2" w14:textId="433BB086">
            <w:pPr>
              <w:spacing w:after="0" w:line="240" w:lineRule="auto"/>
              <w:jc w:val="center"/>
              <w:rPr>
                <w:rFonts w:ascii="TheSansB W7 Bold" w:hAnsi="TheSansB W7 Bold" w:eastAsia="Times New Roman" w:cstheme="minorHAnsi"/>
                <w:b/>
                <w:bCs/>
                <w:sz w:val="24"/>
                <w:szCs w:val="24"/>
                <w:lang w:eastAsia="en-CA"/>
              </w:rPr>
            </w:pPr>
            <w:r w:rsidRPr="007C149F">
              <w:rPr>
                <w:rFonts w:ascii="TheSansB W7 Bold" w:hAnsi="TheSansB W7 Bold" w:eastAsia="Times New Roman" w:cstheme="minorHAnsi"/>
                <w:b/>
                <w:bCs/>
                <w:sz w:val="32"/>
                <w:szCs w:val="32"/>
                <w:lang w:eastAsia="en-CA"/>
              </w:rPr>
              <w:t>FAQ</w:t>
            </w:r>
          </w:p>
        </w:tc>
        <w:tc>
          <w:tcPr>
            <w:tcW w:w="6804" w:type="dxa"/>
            <w:shd w:val="clear" w:color="auto" w:fill="auto"/>
            <w:noWrap/>
            <w:tcMar/>
            <w:vAlign w:val="bottom"/>
          </w:tcPr>
          <w:p w:rsidRPr="007C149F" w:rsidR="00DA25B6" w:rsidP="007C149F" w:rsidRDefault="00386BF8" w14:paraId="2C4C27F3" w14:textId="5B645769">
            <w:pPr>
              <w:spacing w:after="0" w:line="240" w:lineRule="auto"/>
              <w:jc w:val="center"/>
              <w:rPr>
                <w:rFonts w:ascii="TheSansB W7 Bold" w:hAnsi="TheSansB W7 Bold" w:eastAsia="Times New Roman" w:cstheme="minorHAnsi"/>
                <w:b/>
                <w:bCs/>
                <w:color w:val="000000"/>
                <w:sz w:val="32"/>
                <w:szCs w:val="32"/>
                <w:lang w:eastAsia="en-CA"/>
              </w:rPr>
            </w:pPr>
            <w:r w:rsidRPr="007C149F">
              <w:rPr>
                <w:rFonts w:ascii="TheSansB W7 Bold" w:hAnsi="TheSansB W7 Bold" w:eastAsia="Times New Roman" w:cstheme="minorHAnsi"/>
                <w:b/>
                <w:bCs/>
                <w:color w:val="000000"/>
                <w:sz w:val="32"/>
                <w:szCs w:val="32"/>
                <w:lang w:eastAsia="en-CA"/>
              </w:rPr>
              <w:t>Overview of SD72</w:t>
            </w:r>
            <w:r w:rsidR="00C7244C">
              <w:rPr>
                <w:rFonts w:ascii="TheSansB W7 Bold" w:hAnsi="TheSansB W7 Bold" w:eastAsia="Times New Roman" w:cstheme="minorHAnsi"/>
                <w:b/>
                <w:bCs/>
                <w:color w:val="000000"/>
                <w:sz w:val="32"/>
                <w:szCs w:val="32"/>
                <w:lang w:eastAsia="en-CA"/>
              </w:rPr>
              <w:t xml:space="preserve"> Common Formative </w:t>
            </w:r>
            <w:r w:rsidR="00AD19F4">
              <w:rPr>
                <w:rFonts w:ascii="TheSansB W7 Bold" w:hAnsi="TheSansB W7 Bold" w:eastAsia="Times New Roman" w:cstheme="minorHAnsi"/>
                <w:b/>
                <w:bCs/>
                <w:color w:val="000000"/>
                <w:sz w:val="32"/>
                <w:szCs w:val="32"/>
                <w:lang w:eastAsia="en-CA"/>
              </w:rPr>
              <w:t xml:space="preserve">Numeracy (CFNA) </w:t>
            </w:r>
            <w:r w:rsidR="00325A2C">
              <w:rPr>
                <w:rFonts w:ascii="TheSansB W7 Bold" w:hAnsi="TheSansB W7 Bold" w:eastAsia="Times New Roman" w:cstheme="minorHAnsi"/>
                <w:b/>
                <w:bCs/>
                <w:color w:val="000000"/>
                <w:sz w:val="32"/>
                <w:szCs w:val="32"/>
                <w:lang w:eastAsia="en-CA"/>
              </w:rPr>
              <w:t>Assessment</w:t>
            </w:r>
            <w:r w:rsidRPr="007C149F">
              <w:rPr>
                <w:rFonts w:ascii="TheSansB W7 Bold" w:hAnsi="TheSansB W7 Bold" w:eastAsia="Times New Roman" w:cstheme="minorHAnsi"/>
                <w:b/>
                <w:bCs/>
                <w:color w:val="000000"/>
                <w:sz w:val="32"/>
                <w:szCs w:val="32"/>
                <w:lang w:eastAsia="en-CA"/>
              </w:rPr>
              <w:t xml:space="preserve"> K - 9</w:t>
            </w:r>
          </w:p>
        </w:tc>
      </w:tr>
      <w:tr w:rsidRPr="00DA25B6" w:rsidR="006420A6" w:rsidTr="3FE9DF6C" w14:paraId="20770B2B" w14:textId="77777777">
        <w:trPr>
          <w:trHeight w:val="490"/>
        </w:trPr>
        <w:tc>
          <w:tcPr>
            <w:tcW w:w="2547" w:type="dxa"/>
            <w:shd w:val="clear" w:color="auto" w:fill="auto"/>
            <w:noWrap/>
            <w:tcMar/>
            <w:hideMark/>
          </w:tcPr>
          <w:p w:rsidRPr="00023B4A" w:rsidR="00DA25B6" w:rsidP="00052A2C" w:rsidRDefault="00445E36" w14:paraId="661D5E23" w14:textId="743E871B">
            <w:pPr>
              <w:pStyle w:val="ListParagraph"/>
              <w:numPr>
                <w:ilvl w:val="0"/>
                <w:numId w:val="1"/>
              </w:numPr>
              <w:spacing w:after="0" w:line="240" w:lineRule="auto"/>
              <w:rPr>
                <w:rFonts w:ascii="TheSansB W7 Bold" w:hAnsi="TheSansB W7 Bold" w:eastAsia="Times New Roman" w:cstheme="minorHAnsi"/>
                <w:color w:val="000000"/>
                <w:lang w:eastAsia="en-CA"/>
              </w:rPr>
            </w:pPr>
            <w:r w:rsidRPr="00023B4A">
              <w:rPr>
                <w:rFonts w:ascii="TheSansB W7 Bold" w:hAnsi="TheSansB W7 Bold" w:eastAsia="Times New Roman" w:cstheme="minorHAnsi"/>
                <w:color w:val="000000"/>
                <w:lang w:eastAsia="en-CA"/>
              </w:rPr>
              <w:t xml:space="preserve">Why </w:t>
            </w:r>
            <w:r w:rsidRPr="00023B4A" w:rsidR="00D3412C">
              <w:rPr>
                <w:rFonts w:ascii="TheSansB W7 Bold" w:hAnsi="TheSansB W7 Bold" w:eastAsia="Times New Roman" w:cstheme="minorHAnsi"/>
                <w:color w:val="000000"/>
                <w:lang w:eastAsia="en-CA"/>
              </w:rPr>
              <w:t xml:space="preserve">were the </w:t>
            </w:r>
            <w:r w:rsidRPr="00023B4A">
              <w:rPr>
                <w:rFonts w:ascii="TheSansB W7 Bold" w:hAnsi="TheSansB W7 Bold" w:eastAsia="Times New Roman" w:cstheme="minorHAnsi"/>
                <w:color w:val="000000"/>
                <w:lang w:eastAsia="en-CA"/>
              </w:rPr>
              <w:t>math</w:t>
            </w:r>
            <w:r w:rsidR="00FA71E6">
              <w:rPr>
                <w:rFonts w:ascii="TheSansB W7 Bold" w:hAnsi="TheSansB W7 Bold" w:eastAsia="Times New Roman" w:cstheme="minorHAnsi"/>
                <w:color w:val="000000"/>
                <w:lang w:eastAsia="en-CA"/>
              </w:rPr>
              <w:t xml:space="preserve"> assessments</w:t>
            </w:r>
            <w:r w:rsidRPr="00023B4A" w:rsidR="00D3412C">
              <w:rPr>
                <w:rFonts w:ascii="TheSansB W7 Bold" w:hAnsi="TheSansB W7 Bold" w:eastAsia="Times New Roman" w:cstheme="minorHAnsi"/>
                <w:color w:val="000000"/>
                <w:lang w:eastAsia="en-CA"/>
              </w:rPr>
              <w:t xml:space="preserve"> developed</w:t>
            </w:r>
            <w:r w:rsidRPr="00023B4A">
              <w:rPr>
                <w:rFonts w:ascii="TheSansB W7 Bold" w:hAnsi="TheSansB W7 Bold" w:eastAsia="Times New Roman" w:cstheme="minorHAnsi"/>
                <w:color w:val="000000"/>
                <w:lang w:eastAsia="en-CA"/>
              </w:rPr>
              <w:t>?</w:t>
            </w:r>
          </w:p>
        </w:tc>
        <w:tc>
          <w:tcPr>
            <w:tcW w:w="6804" w:type="dxa"/>
            <w:shd w:val="clear" w:color="auto" w:fill="auto"/>
            <w:tcMar/>
            <w:hideMark/>
          </w:tcPr>
          <w:p w:rsidRPr="00241C97" w:rsidR="00533B07" w:rsidP="3FE9DF6C" w:rsidRDefault="00DA25B6" w14:paraId="4E44A540" w14:textId="0E0B1CB3">
            <w:pPr>
              <w:spacing w:after="0" w:line="240" w:lineRule="auto"/>
              <w:rPr>
                <w:rFonts w:ascii="TheSansB W3 Light" w:hAnsi="TheSansB W3 Light" w:eastAsia="Times New Roman" w:cs="Calibri" w:cstheme="minorAscii"/>
                <w:color w:val="000000"/>
                <w:sz w:val="20"/>
                <w:szCs w:val="20"/>
                <w:lang w:eastAsia="en-CA"/>
              </w:rPr>
            </w:pPr>
            <w:r w:rsidRPr="3FE9DF6C" w:rsidR="00DA25B6">
              <w:rPr>
                <w:rFonts w:ascii="TheSansB W3 Light" w:hAnsi="TheSansB W3 Light" w:eastAsia="Times New Roman" w:cs="Calibri" w:cstheme="minorAscii"/>
                <w:color w:val="000000" w:themeColor="text1" w:themeTint="FF" w:themeShade="FF"/>
                <w:sz w:val="20"/>
                <w:szCs w:val="20"/>
                <w:lang w:eastAsia="en-CA"/>
              </w:rPr>
              <w:t xml:space="preserve">The </w:t>
            </w:r>
            <w:r w:rsidRPr="3FE9DF6C" w:rsidR="00FA71E6">
              <w:rPr>
                <w:rFonts w:ascii="TheSansB W3 Light" w:hAnsi="TheSansB W3 Light" w:eastAsia="Times New Roman" w:cs="Calibri" w:cstheme="minorAscii"/>
                <w:color w:val="000000" w:themeColor="text1" w:themeTint="FF" w:themeShade="FF"/>
                <w:sz w:val="20"/>
                <w:szCs w:val="20"/>
                <w:lang w:eastAsia="en-CA"/>
              </w:rPr>
              <w:t>assessments</w:t>
            </w:r>
            <w:r w:rsidRPr="3FE9DF6C" w:rsidR="00DA25B6">
              <w:rPr>
                <w:rFonts w:ascii="TheSansB W3 Light" w:hAnsi="TheSansB W3 Light" w:eastAsia="Times New Roman" w:cs="Calibri" w:cstheme="minorAscii"/>
                <w:color w:val="000000" w:themeColor="text1" w:themeTint="FF" w:themeShade="FF"/>
                <w:sz w:val="20"/>
                <w:szCs w:val="20"/>
                <w:lang w:eastAsia="en-CA"/>
              </w:rPr>
              <w:t xml:space="preserve"> were</w:t>
            </w:r>
            <w:r w:rsidRPr="3FE9DF6C" w:rsidR="00DA25B6">
              <w:rPr>
                <w:rFonts w:ascii="TheSansB W3 Light" w:hAnsi="TheSansB W3 Light" w:eastAsia="Times New Roman" w:cs="Calibri" w:cstheme="minorAscii"/>
                <w:color w:val="000000" w:themeColor="text1" w:themeTint="FF" w:themeShade="FF"/>
                <w:sz w:val="20"/>
                <w:szCs w:val="20"/>
                <w:lang w:eastAsia="en-CA"/>
              </w:rPr>
              <w:t xml:space="preserve"> developed in response to the need expressed by teachers for a tool that would aid them in </w:t>
            </w:r>
            <w:r w:rsidRPr="3FE9DF6C" w:rsidR="00DA25B6">
              <w:rPr>
                <w:rFonts w:ascii="TheSansB W3 Light" w:hAnsi="TheSansB W3 Light" w:eastAsia="Times New Roman" w:cs="Calibri" w:cstheme="minorAscii"/>
                <w:color w:val="000000" w:themeColor="text1" w:themeTint="FF" w:themeShade="FF"/>
                <w:sz w:val="20"/>
                <w:szCs w:val="20"/>
                <w:lang w:eastAsia="en-CA"/>
              </w:rPr>
              <w:t>identifying</w:t>
            </w:r>
            <w:r w:rsidRPr="3FE9DF6C" w:rsidR="00DA25B6">
              <w:rPr>
                <w:rFonts w:ascii="TheSansB W3 Light" w:hAnsi="TheSansB W3 Light" w:eastAsia="Times New Roman" w:cs="Calibri" w:cstheme="minorAscii"/>
                <w:color w:val="000000" w:themeColor="text1" w:themeTint="FF" w:themeShade="FF"/>
                <w:sz w:val="20"/>
                <w:szCs w:val="20"/>
                <w:lang w:eastAsia="en-CA"/>
              </w:rPr>
              <w:t xml:space="preserve"> specific skills and concepts where there were ‘gaps.’ Having this data will allow teachers to respond more effectively to students’ learning needs.</w:t>
            </w:r>
          </w:p>
          <w:p w:rsidRPr="00241C97" w:rsidR="00596C69" w:rsidP="00DA25B6" w:rsidRDefault="00596C69" w14:paraId="0FB150D7" w14:textId="77777777">
            <w:pPr>
              <w:spacing w:after="0" w:line="240" w:lineRule="auto"/>
              <w:rPr>
                <w:rFonts w:ascii="TheSansB W3 Light" w:hAnsi="TheSansB W3 Light" w:eastAsia="Times New Roman" w:cstheme="minorHAnsi"/>
                <w:color w:val="000000"/>
                <w:sz w:val="20"/>
                <w:szCs w:val="20"/>
                <w:lang w:eastAsia="en-CA"/>
              </w:rPr>
            </w:pPr>
          </w:p>
        </w:tc>
      </w:tr>
      <w:tr w:rsidRPr="00DA25B6" w:rsidR="006420A6" w:rsidTr="3FE9DF6C" w14:paraId="72DCB7AF" w14:textId="77777777">
        <w:trPr>
          <w:trHeight w:val="327"/>
        </w:trPr>
        <w:tc>
          <w:tcPr>
            <w:tcW w:w="2547" w:type="dxa"/>
            <w:shd w:val="clear" w:color="auto" w:fill="auto"/>
            <w:noWrap/>
            <w:tcMar/>
            <w:hideMark/>
          </w:tcPr>
          <w:p w:rsidRPr="00023B4A" w:rsidR="00DA25B6" w:rsidP="003D7941" w:rsidRDefault="0031226B" w14:paraId="11F439E7" w14:textId="0E144F6A">
            <w:pPr>
              <w:pStyle w:val="ListParagraph"/>
              <w:numPr>
                <w:ilvl w:val="0"/>
                <w:numId w:val="1"/>
              </w:numPr>
              <w:spacing w:after="0" w:line="240" w:lineRule="auto"/>
              <w:rPr>
                <w:rFonts w:ascii="TheSansB W7 Bold" w:hAnsi="TheSansB W7 Bold" w:eastAsia="Times New Roman" w:cstheme="minorHAnsi"/>
                <w:color w:val="000000"/>
                <w:lang w:eastAsia="en-CA"/>
              </w:rPr>
            </w:pPr>
            <w:r w:rsidRPr="00023B4A">
              <w:rPr>
                <w:rFonts w:ascii="TheSansB W7 Bold" w:hAnsi="TheSansB W7 Bold" w:eastAsia="Times New Roman" w:cstheme="minorHAnsi"/>
                <w:color w:val="000000"/>
                <w:lang w:eastAsia="en-CA"/>
              </w:rPr>
              <w:t>Wh</w:t>
            </w:r>
            <w:r w:rsidRPr="00023B4A" w:rsidR="00883076">
              <w:rPr>
                <w:rFonts w:ascii="TheSansB W7 Bold" w:hAnsi="TheSansB W7 Bold" w:eastAsia="Times New Roman" w:cstheme="minorHAnsi"/>
                <w:color w:val="000000"/>
                <w:lang w:eastAsia="en-CA"/>
              </w:rPr>
              <w:t xml:space="preserve">at </w:t>
            </w:r>
            <w:r w:rsidR="00036376">
              <w:rPr>
                <w:rFonts w:ascii="TheSansB W7 Bold" w:hAnsi="TheSansB W7 Bold" w:eastAsia="Times New Roman" w:cstheme="minorHAnsi"/>
                <w:color w:val="000000"/>
                <w:lang w:eastAsia="en-CA"/>
              </w:rPr>
              <w:t xml:space="preserve">assessment </w:t>
            </w:r>
            <w:r w:rsidRPr="00023B4A" w:rsidR="00883076">
              <w:rPr>
                <w:rFonts w:ascii="TheSansB W7 Bold" w:hAnsi="TheSansB W7 Bold" w:eastAsia="Times New Roman" w:cstheme="minorHAnsi"/>
                <w:color w:val="000000"/>
                <w:lang w:eastAsia="en-CA"/>
              </w:rPr>
              <w:t>should a student write?</w:t>
            </w:r>
          </w:p>
        </w:tc>
        <w:tc>
          <w:tcPr>
            <w:tcW w:w="6804" w:type="dxa"/>
            <w:shd w:val="clear" w:color="auto" w:fill="auto"/>
            <w:tcMar/>
            <w:hideMark/>
          </w:tcPr>
          <w:p w:rsidRPr="003678F5" w:rsidR="00DA25B6" w:rsidP="3FE9DF6C" w:rsidRDefault="00DA25B6" w14:paraId="055D4AE4" w14:textId="302AE947">
            <w:pPr>
              <w:spacing w:after="0" w:line="240" w:lineRule="auto"/>
              <w:rPr>
                <w:rFonts w:ascii="TheSansB W3 Light" w:hAnsi="TheSansB W3 Light" w:eastAsia="Times New Roman" w:cs="Calibri" w:cstheme="minorAscii"/>
                <w:color w:val="000000"/>
                <w:sz w:val="20"/>
                <w:szCs w:val="20"/>
                <w:lang w:eastAsia="en-CA"/>
              </w:rPr>
            </w:pPr>
            <w:r w:rsidRPr="3FE9DF6C" w:rsidR="00DA25B6">
              <w:rPr>
                <w:rFonts w:ascii="TheSansB W3 Light" w:hAnsi="TheSansB W3 Light" w:eastAsia="Times New Roman" w:cs="Calibri" w:cstheme="minorAscii"/>
                <w:color w:val="000000" w:themeColor="text1" w:themeTint="FF" w:themeShade="FF"/>
                <w:sz w:val="20"/>
                <w:szCs w:val="20"/>
                <w:lang w:eastAsia="en-CA"/>
              </w:rPr>
              <w:t xml:space="preserve">Students are expected to </w:t>
            </w:r>
            <w:r w:rsidRPr="3FE9DF6C" w:rsidR="00DA25B6">
              <w:rPr>
                <w:rFonts w:ascii="TheSansB W3 Light" w:hAnsi="TheSansB W3 Light" w:eastAsia="Times New Roman" w:cs="Calibri" w:cstheme="minorAscii"/>
                <w:color w:val="000000" w:themeColor="text1" w:themeTint="FF" w:themeShade="FF"/>
                <w:sz w:val="20"/>
                <w:szCs w:val="20"/>
                <w:lang w:eastAsia="en-CA"/>
              </w:rPr>
              <w:t>attempt</w:t>
            </w:r>
            <w:r w:rsidRPr="3FE9DF6C" w:rsidR="00DA25B6">
              <w:rPr>
                <w:rFonts w:ascii="TheSansB W3 Light" w:hAnsi="TheSansB W3 Light" w:eastAsia="Times New Roman" w:cs="Calibri" w:cstheme="minorAscii"/>
                <w:color w:val="000000" w:themeColor="text1" w:themeTint="FF" w:themeShade="FF"/>
                <w:sz w:val="20"/>
                <w:szCs w:val="20"/>
                <w:lang w:eastAsia="en-CA"/>
              </w:rPr>
              <w:t xml:space="preserve"> the </w:t>
            </w:r>
            <w:r w:rsidRPr="3FE9DF6C" w:rsidR="00FA71E6">
              <w:rPr>
                <w:rFonts w:ascii="TheSansB W3 Light" w:hAnsi="TheSansB W3 Light" w:eastAsia="Times New Roman" w:cs="Calibri" w:cstheme="minorAscii"/>
                <w:color w:val="000000" w:themeColor="text1" w:themeTint="FF" w:themeShade="FF"/>
                <w:sz w:val="20"/>
                <w:szCs w:val="20"/>
                <w:lang w:eastAsia="en-CA"/>
              </w:rPr>
              <w:t>assessment</w:t>
            </w:r>
            <w:r w:rsidRPr="3FE9DF6C" w:rsidR="00DA25B6">
              <w:rPr>
                <w:rFonts w:ascii="TheSansB W3 Light" w:hAnsi="TheSansB W3 Light" w:eastAsia="Times New Roman" w:cs="Calibri" w:cstheme="minorAscii"/>
                <w:color w:val="000000" w:themeColor="text1" w:themeTint="FF" w:themeShade="FF"/>
                <w:sz w:val="20"/>
                <w:szCs w:val="20"/>
                <w:lang w:eastAsia="en-CA"/>
              </w:rPr>
              <w:t xml:space="preserve"> which reflects their current assigned grade</w:t>
            </w:r>
            <w:r w:rsidRPr="3FE9DF6C" w:rsidR="45AAAEE9">
              <w:rPr>
                <w:rFonts w:ascii="TheSansB W3 Light" w:hAnsi="TheSansB W3 Light" w:eastAsia="Times New Roman" w:cs="Calibri" w:cstheme="minorAscii"/>
                <w:color w:val="000000" w:themeColor="text1" w:themeTint="FF" w:themeShade="FF"/>
                <w:sz w:val="20"/>
                <w:szCs w:val="20"/>
                <w:lang w:eastAsia="en-CA"/>
              </w:rPr>
              <w:t xml:space="preserve">, including any IEP specific supports. </w:t>
            </w:r>
          </w:p>
          <w:p w:rsidRPr="00241C97" w:rsidR="00533B07" w:rsidP="00DA25B6" w:rsidRDefault="00533B07" w14:paraId="615E1F1E" w14:textId="77777777">
            <w:pPr>
              <w:spacing w:after="0" w:line="240" w:lineRule="auto"/>
              <w:rPr>
                <w:rFonts w:ascii="TheSansB W3 Light" w:hAnsi="TheSansB W3 Light" w:eastAsia="Times New Roman" w:cstheme="minorHAnsi"/>
                <w:b/>
                <w:bCs/>
                <w:color w:val="000000"/>
                <w:sz w:val="20"/>
                <w:szCs w:val="20"/>
                <w:lang w:eastAsia="en-CA"/>
              </w:rPr>
            </w:pPr>
          </w:p>
        </w:tc>
      </w:tr>
      <w:tr w:rsidRPr="00DA25B6" w:rsidR="00B8203D" w:rsidTr="3FE9DF6C" w14:paraId="7522A9CB" w14:textId="77777777">
        <w:trPr>
          <w:trHeight w:val="454"/>
        </w:trPr>
        <w:tc>
          <w:tcPr>
            <w:tcW w:w="2547" w:type="dxa"/>
            <w:vMerge w:val="restart"/>
            <w:shd w:val="clear" w:color="auto" w:fill="auto"/>
            <w:noWrap/>
            <w:tcMar/>
            <w:hideMark/>
          </w:tcPr>
          <w:p w:rsidRPr="007D5E1E" w:rsidR="00B8203D" w:rsidP="007D5E1E" w:rsidRDefault="00B8203D" w14:paraId="187FA319" w14:textId="180EB91E">
            <w:pPr>
              <w:pStyle w:val="ListParagraph"/>
              <w:numPr>
                <w:ilvl w:val="0"/>
                <w:numId w:val="1"/>
              </w:numPr>
              <w:spacing w:line="240" w:lineRule="auto"/>
              <w:rPr>
                <w:rFonts w:ascii="TheSansB W7 Bold" w:hAnsi="TheSansB W7 Bold" w:eastAsia="Times New Roman" w:cstheme="minorHAnsi"/>
                <w:color w:val="000000"/>
                <w:lang w:eastAsia="en-CA"/>
              </w:rPr>
            </w:pPr>
            <w:r w:rsidRPr="007D5E1E">
              <w:rPr>
                <w:rFonts w:ascii="TheSansB W7 Bold" w:hAnsi="TheSansB W7 Bold" w:eastAsia="Times New Roman" w:cstheme="minorHAnsi"/>
                <w:color w:val="000000"/>
                <w:lang w:eastAsia="en-CA"/>
              </w:rPr>
              <w:t xml:space="preserve">How are the </w:t>
            </w:r>
            <w:r w:rsidR="00036376">
              <w:rPr>
                <w:rFonts w:ascii="TheSansB W7 Bold" w:hAnsi="TheSansB W7 Bold" w:eastAsia="Times New Roman" w:cstheme="minorHAnsi"/>
                <w:color w:val="000000"/>
                <w:lang w:eastAsia="en-CA"/>
              </w:rPr>
              <w:t>assessment</w:t>
            </w:r>
            <w:r w:rsidRPr="007D5E1E">
              <w:rPr>
                <w:rFonts w:ascii="TheSansB W7 Bold" w:hAnsi="TheSansB W7 Bold" w:eastAsia="Times New Roman" w:cstheme="minorHAnsi"/>
                <w:color w:val="000000"/>
                <w:lang w:eastAsia="en-CA"/>
              </w:rPr>
              <w:t xml:space="preserve"> results meant to be used?</w:t>
            </w:r>
          </w:p>
        </w:tc>
        <w:tc>
          <w:tcPr>
            <w:tcW w:w="6804" w:type="dxa"/>
            <w:shd w:val="clear" w:color="auto" w:fill="auto"/>
            <w:tcMar/>
            <w:hideMark/>
          </w:tcPr>
          <w:p w:rsidRPr="00241C97" w:rsidR="00B8203D" w:rsidP="003D7941" w:rsidRDefault="00B8203D" w14:paraId="73A0A68F" w14:textId="0668FE59">
            <w:pPr>
              <w:spacing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color w:val="000000"/>
                <w:sz w:val="20"/>
                <w:szCs w:val="20"/>
                <w:lang w:eastAsia="en-CA"/>
              </w:rPr>
              <w:t xml:space="preserve">The </w:t>
            </w:r>
            <w:r w:rsidR="00FA71E6">
              <w:rPr>
                <w:rFonts w:ascii="TheSansB W3 Light" w:hAnsi="TheSansB W3 Light" w:eastAsia="Times New Roman" w:cstheme="minorHAnsi"/>
                <w:color w:val="000000"/>
                <w:sz w:val="20"/>
                <w:szCs w:val="20"/>
                <w:lang w:eastAsia="en-CA"/>
              </w:rPr>
              <w:t>assessment</w:t>
            </w:r>
            <w:r w:rsidRPr="00241C97">
              <w:rPr>
                <w:rFonts w:ascii="TheSansB W3 Light" w:hAnsi="TheSansB W3 Light" w:eastAsia="Times New Roman" w:cstheme="minorHAnsi"/>
                <w:color w:val="000000"/>
                <w:sz w:val="20"/>
                <w:szCs w:val="20"/>
                <w:lang w:eastAsia="en-CA"/>
              </w:rPr>
              <w:t>s are intended to act as a form of formative, NOT summative, assessment. They are intended to provide teachers with information on what students understand</w:t>
            </w:r>
            <w:r w:rsidRPr="00241C97" w:rsidR="00922A36">
              <w:rPr>
                <w:rFonts w:ascii="TheSansB W3 Light" w:hAnsi="TheSansB W3 Light" w:eastAsia="Times New Roman" w:cstheme="minorHAnsi"/>
                <w:color w:val="000000"/>
                <w:sz w:val="20"/>
                <w:szCs w:val="20"/>
                <w:lang w:eastAsia="en-CA"/>
              </w:rPr>
              <w:t>,</w:t>
            </w:r>
            <w:r w:rsidRPr="00241C97">
              <w:rPr>
                <w:rFonts w:ascii="TheSansB W3 Light" w:hAnsi="TheSansB W3 Light" w:eastAsia="Times New Roman" w:cstheme="minorHAnsi"/>
                <w:color w:val="000000"/>
                <w:sz w:val="20"/>
                <w:szCs w:val="20"/>
                <w:lang w:eastAsia="en-CA"/>
              </w:rPr>
              <w:t xml:space="preserve"> </w:t>
            </w:r>
            <w:r w:rsidRPr="00241C97" w:rsidR="00922A36">
              <w:rPr>
                <w:rFonts w:ascii="TheSansB W3 Light" w:hAnsi="TheSansB W3 Light" w:eastAsia="Times New Roman" w:cstheme="minorHAnsi"/>
                <w:color w:val="000000"/>
                <w:sz w:val="20"/>
                <w:szCs w:val="20"/>
                <w:lang w:eastAsia="en-CA"/>
              </w:rPr>
              <w:t>to</w:t>
            </w:r>
            <w:r w:rsidRPr="00241C97">
              <w:rPr>
                <w:rFonts w:ascii="TheSansB W3 Light" w:hAnsi="TheSansB W3 Light" w:eastAsia="Times New Roman" w:cstheme="minorHAnsi"/>
                <w:color w:val="000000"/>
                <w:sz w:val="20"/>
                <w:szCs w:val="20"/>
                <w:lang w:eastAsia="en-CA"/>
              </w:rPr>
              <w:t xml:space="preserve"> inform decisions around instruction, grouping, differentiati</w:t>
            </w:r>
            <w:r w:rsidRPr="00241C97" w:rsidR="00922A36">
              <w:rPr>
                <w:rFonts w:ascii="TheSansB W3 Light" w:hAnsi="TheSansB W3 Light" w:eastAsia="Times New Roman" w:cstheme="minorHAnsi"/>
                <w:color w:val="000000"/>
                <w:sz w:val="20"/>
                <w:szCs w:val="20"/>
                <w:lang w:eastAsia="en-CA"/>
              </w:rPr>
              <w:t>on</w:t>
            </w:r>
            <w:r w:rsidRPr="00241C97">
              <w:rPr>
                <w:rFonts w:ascii="TheSansB W3 Light" w:hAnsi="TheSansB W3 Light" w:eastAsia="Times New Roman" w:cstheme="minorHAnsi"/>
                <w:color w:val="000000"/>
                <w:sz w:val="20"/>
                <w:szCs w:val="20"/>
                <w:lang w:eastAsia="en-CA"/>
              </w:rPr>
              <w:t>, and interventions.</w:t>
            </w:r>
          </w:p>
        </w:tc>
      </w:tr>
      <w:tr w:rsidRPr="00DA25B6" w:rsidR="00B8203D" w:rsidTr="3FE9DF6C" w14:paraId="5F855256" w14:textId="77777777">
        <w:trPr>
          <w:trHeight w:val="197"/>
        </w:trPr>
        <w:tc>
          <w:tcPr>
            <w:tcW w:w="2547" w:type="dxa"/>
            <w:vMerge/>
            <w:noWrap/>
            <w:tcMar/>
            <w:hideMark/>
          </w:tcPr>
          <w:p w:rsidRPr="00023B4A" w:rsidR="00B8203D" w:rsidP="00BE216B" w:rsidRDefault="00B8203D" w14:paraId="4DD8B5AD" w14:textId="77777777">
            <w:pPr>
              <w:spacing w:line="240" w:lineRule="auto"/>
              <w:ind w:firstLine="220" w:firstLineChars="100"/>
              <w:rPr>
                <w:rFonts w:ascii="TheSansB W7 Bold" w:hAnsi="TheSansB W7 Bold" w:eastAsia="Times New Roman" w:cstheme="minorHAnsi"/>
                <w:color w:val="000000"/>
                <w:lang w:eastAsia="en-CA"/>
              </w:rPr>
            </w:pPr>
          </w:p>
        </w:tc>
        <w:tc>
          <w:tcPr>
            <w:tcW w:w="6804" w:type="dxa"/>
            <w:shd w:val="clear" w:color="auto" w:fill="auto"/>
            <w:tcMar/>
            <w:hideMark/>
          </w:tcPr>
          <w:p w:rsidRPr="00241C97" w:rsidR="00B8203D" w:rsidP="003D7941" w:rsidRDefault="00B8203D" w14:paraId="0DBE7B1A" w14:textId="79C33144">
            <w:pPr>
              <w:spacing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color w:val="000000"/>
                <w:sz w:val="20"/>
                <w:szCs w:val="20"/>
                <w:lang w:eastAsia="en-CA"/>
              </w:rPr>
              <w:t xml:space="preserve">The </w:t>
            </w:r>
            <w:r w:rsidR="00036376">
              <w:rPr>
                <w:rFonts w:ascii="TheSansB W3 Light" w:hAnsi="TheSansB W3 Light" w:eastAsia="Times New Roman" w:cstheme="minorHAnsi"/>
                <w:color w:val="000000"/>
                <w:sz w:val="20"/>
                <w:szCs w:val="20"/>
                <w:lang w:eastAsia="en-CA"/>
              </w:rPr>
              <w:t>assessments</w:t>
            </w:r>
            <w:r w:rsidRPr="00241C97">
              <w:rPr>
                <w:rFonts w:ascii="TheSansB W3 Light" w:hAnsi="TheSansB W3 Light" w:eastAsia="Times New Roman" w:cstheme="minorHAnsi"/>
                <w:color w:val="000000"/>
                <w:sz w:val="20"/>
                <w:szCs w:val="20"/>
                <w:lang w:eastAsia="en-CA"/>
              </w:rPr>
              <w:t xml:space="preserve"> </w:t>
            </w:r>
            <w:r w:rsidRPr="00241C97" w:rsidR="00BE2D02">
              <w:rPr>
                <w:rFonts w:ascii="TheSansB W3 Light" w:hAnsi="TheSansB W3 Light" w:eastAsia="Times New Roman" w:cstheme="minorHAnsi"/>
                <w:color w:val="000000"/>
                <w:sz w:val="20"/>
                <w:szCs w:val="20"/>
                <w:lang w:eastAsia="en-CA"/>
              </w:rPr>
              <w:t>provide a snapshot</w:t>
            </w:r>
            <w:r w:rsidRPr="00241C97" w:rsidR="003102DB">
              <w:rPr>
                <w:rFonts w:ascii="TheSansB W3 Light" w:hAnsi="TheSansB W3 Light" w:eastAsia="Times New Roman" w:cstheme="minorHAnsi"/>
                <w:color w:val="000000"/>
                <w:sz w:val="20"/>
                <w:szCs w:val="20"/>
                <w:lang w:eastAsia="en-CA"/>
              </w:rPr>
              <w:t xml:space="preserve"> </w:t>
            </w:r>
            <w:r w:rsidRPr="00241C97" w:rsidR="008C1667">
              <w:rPr>
                <w:rFonts w:ascii="TheSansB W3 Light" w:hAnsi="TheSansB W3 Light" w:eastAsia="Times New Roman" w:cstheme="minorHAnsi"/>
                <w:color w:val="000000"/>
                <w:sz w:val="20"/>
                <w:szCs w:val="20"/>
                <w:lang w:eastAsia="en-CA"/>
              </w:rPr>
              <w:t>that can be used at the</w:t>
            </w:r>
            <w:r w:rsidRPr="00241C97" w:rsidR="00971966">
              <w:rPr>
                <w:rFonts w:ascii="TheSansB W3 Light" w:hAnsi="TheSansB W3 Light" w:eastAsia="Times New Roman" w:cstheme="minorHAnsi"/>
                <w:color w:val="000000"/>
                <w:sz w:val="20"/>
                <w:szCs w:val="20"/>
                <w:lang w:eastAsia="en-CA"/>
              </w:rPr>
              <w:t xml:space="preserve"> classroom,</w:t>
            </w:r>
            <w:r w:rsidRPr="00241C97" w:rsidR="008C1667">
              <w:rPr>
                <w:rFonts w:ascii="TheSansB W3 Light" w:hAnsi="TheSansB W3 Light" w:eastAsia="Times New Roman" w:cstheme="minorHAnsi"/>
                <w:color w:val="000000"/>
                <w:sz w:val="20"/>
                <w:szCs w:val="20"/>
                <w:lang w:eastAsia="en-CA"/>
              </w:rPr>
              <w:t xml:space="preserve"> school</w:t>
            </w:r>
            <w:r w:rsidRPr="00241C97" w:rsidR="00971966">
              <w:rPr>
                <w:rFonts w:ascii="TheSansB W3 Light" w:hAnsi="TheSansB W3 Light" w:eastAsia="Times New Roman" w:cstheme="minorHAnsi"/>
                <w:color w:val="000000"/>
                <w:sz w:val="20"/>
                <w:szCs w:val="20"/>
                <w:lang w:eastAsia="en-CA"/>
              </w:rPr>
              <w:t>,</w:t>
            </w:r>
            <w:r w:rsidRPr="00241C97" w:rsidR="008C1667">
              <w:rPr>
                <w:rFonts w:ascii="TheSansB W3 Light" w:hAnsi="TheSansB W3 Light" w:eastAsia="Times New Roman" w:cstheme="minorHAnsi"/>
                <w:color w:val="000000"/>
                <w:sz w:val="20"/>
                <w:szCs w:val="20"/>
                <w:lang w:eastAsia="en-CA"/>
              </w:rPr>
              <w:t xml:space="preserve"> and district level</w:t>
            </w:r>
            <w:r w:rsidRPr="00241C97">
              <w:rPr>
                <w:rFonts w:ascii="TheSansB W3 Light" w:hAnsi="TheSansB W3 Light" w:eastAsia="Times New Roman" w:cstheme="minorHAnsi"/>
                <w:color w:val="000000"/>
                <w:sz w:val="20"/>
                <w:szCs w:val="20"/>
                <w:lang w:eastAsia="en-CA"/>
              </w:rPr>
              <w:t xml:space="preserve">. </w:t>
            </w:r>
          </w:p>
        </w:tc>
      </w:tr>
      <w:tr w:rsidRPr="00DA25B6" w:rsidR="00B8203D" w:rsidTr="3FE9DF6C" w14:paraId="75EB8F64" w14:textId="77777777">
        <w:trPr>
          <w:trHeight w:val="226"/>
        </w:trPr>
        <w:tc>
          <w:tcPr>
            <w:tcW w:w="2547" w:type="dxa"/>
            <w:vMerge/>
            <w:noWrap/>
            <w:tcMar/>
            <w:hideMark/>
          </w:tcPr>
          <w:p w:rsidRPr="00023B4A" w:rsidR="00B8203D" w:rsidP="00BE216B" w:rsidRDefault="00B8203D" w14:paraId="18B4886F" w14:textId="77777777">
            <w:pPr>
              <w:spacing w:line="240" w:lineRule="auto"/>
              <w:ind w:firstLine="220" w:firstLineChars="100"/>
              <w:rPr>
                <w:rFonts w:ascii="TheSansB W7 Bold" w:hAnsi="TheSansB W7 Bold" w:eastAsia="Times New Roman" w:cstheme="minorHAnsi"/>
                <w:color w:val="000000"/>
                <w:lang w:eastAsia="en-CA"/>
              </w:rPr>
            </w:pPr>
          </w:p>
        </w:tc>
        <w:tc>
          <w:tcPr>
            <w:tcW w:w="6804" w:type="dxa"/>
            <w:shd w:val="clear" w:color="auto" w:fill="auto"/>
            <w:tcMar/>
            <w:hideMark/>
          </w:tcPr>
          <w:p w:rsidRPr="00241C97" w:rsidR="00B8203D" w:rsidP="00D56F96" w:rsidRDefault="00B8203D" w14:paraId="60E2BFF9" w14:textId="13C1E5C9">
            <w:pPr>
              <w:spacing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color w:val="000000"/>
                <w:sz w:val="20"/>
                <w:szCs w:val="20"/>
                <w:lang w:eastAsia="en-CA"/>
              </w:rPr>
              <w:t xml:space="preserve">The </w:t>
            </w:r>
            <w:r w:rsidR="00036376">
              <w:rPr>
                <w:rFonts w:ascii="TheSansB W3 Light" w:hAnsi="TheSansB W3 Light" w:eastAsia="Times New Roman" w:cstheme="minorHAnsi"/>
                <w:color w:val="000000"/>
                <w:sz w:val="20"/>
                <w:szCs w:val="20"/>
                <w:lang w:eastAsia="en-CA"/>
              </w:rPr>
              <w:t>assessments</w:t>
            </w:r>
            <w:r w:rsidRPr="00241C97">
              <w:rPr>
                <w:rFonts w:ascii="TheSansB W3 Light" w:hAnsi="TheSansB W3 Light" w:eastAsia="Times New Roman" w:cstheme="minorHAnsi"/>
                <w:color w:val="000000"/>
                <w:sz w:val="20"/>
                <w:szCs w:val="20"/>
                <w:lang w:eastAsia="en-CA"/>
              </w:rPr>
              <w:t xml:space="preserve"> are not diagnostic. However, they may indicate a need for deeper exploration through diagnostic assessments.</w:t>
            </w:r>
          </w:p>
        </w:tc>
      </w:tr>
      <w:tr w:rsidRPr="00DA25B6" w:rsidR="006420A6" w:rsidTr="3FE9DF6C" w14:paraId="0C2CE382" w14:textId="77777777">
        <w:trPr>
          <w:trHeight w:val="429"/>
        </w:trPr>
        <w:tc>
          <w:tcPr>
            <w:tcW w:w="2547" w:type="dxa"/>
            <w:shd w:val="clear" w:color="auto" w:fill="auto"/>
            <w:noWrap/>
            <w:tcMar/>
            <w:hideMark/>
          </w:tcPr>
          <w:p w:rsidRPr="007D5E1E" w:rsidR="00DA25B6" w:rsidP="007D5E1E" w:rsidRDefault="0093145C" w14:paraId="68E8EAA8" w14:textId="29C3DFA2">
            <w:pPr>
              <w:pStyle w:val="ListParagraph"/>
              <w:numPr>
                <w:ilvl w:val="0"/>
                <w:numId w:val="1"/>
              </w:numPr>
              <w:spacing w:line="240" w:lineRule="auto"/>
              <w:rPr>
                <w:rFonts w:ascii="TheSansB W7 Bold" w:hAnsi="TheSansB W7 Bold" w:eastAsia="Times New Roman" w:cstheme="minorHAnsi"/>
                <w:color w:val="000000"/>
                <w:lang w:eastAsia="en-CA"/>
              </w:rPr>
            </w:pPr>
            <w:r w:rsidRPr="007D5E1E">
              <w:rPr>
                <w:rFonts w:ascii="TheSansB W7 Bold" w:hAnsi="TheSansB W7 Bold" w:eastAsia="Times New Roman" w:cstheme="minorHAnsi"/>
                <w:color w:val="000000"/>
                <w:lang w:eastAsia="en-CA"/>
              </w:rPr>
              <w:t>Is there a time limit?</w:t>
            </w:r>
          </w:p>
        </w:tc>
        <w:tc>
          <w:tcPr>
            <w:tcW w:w="6804" w:type="dxa"/>
            <w:shd w:val="clear" w:color="auto" w:fill="auto"/>
            <w:tcMar/>
            <w:hideMark/>
          </w:tcPr>
          <w:p w:rsidRPr="00241C97" w:rsidR="00DA25B6" w:rsidP="00D56F96" w:rsidRDefault="00DA25B6" w14:paraId="4A7F2EA2" w14:textId="003CC1BC">
            <w:pPr>
              <w:spacing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color w:val="000000"/>
                <w:sz w:val="20"/>
                <w:szCs w:val="20"/>
                <w:lang w:eastAsia="en-CA"/>
              </w:rPr>
              <w:t xml:space="preserve">Speed in processing is not a strong indicator of conceptual understanding. Thus, the amount of </w:t>
            </w:r>
            <w:r w:rsidRPr="00241C97">
              <w:rPr>
                <w:rFonts w:ascii="TheSansB W3 Light" w:hAnsi="TheSansB W3 Light" w:eastAsia="Times New Roman" w:cstheme="minorHAnsi"/>
                <w:b/>
                <w:bCs/>
                <w:color w:val="000000"/>
                <w:sz w:val="20"/>
                <w:szCs w:val="20"/>
                <w:lang w:eastAsia="en-CA"/>
              </w:rPr>
              <w:t xml:space="preserve">time required to complete </w:t>
            </w:r>
            <w:r w:rsidR="00036376">
              <w:rPr>
                <w:rFonts w:ascii="TheSansB W3 Light" w:hAnsi="TheSansB W3 Light" w:eastAsia="Times New Roman" w:cstheme="minorHAnsi"/>
                <w:b/>
                <w:bCs/>
                <w:color w:val="000000"/>
                <w:sz w:val="20"/>
                <w:szCs w:val="20"/>
                <w:lang w:eastAsia="en-CA"/>
              </w:rPr>
              <w:t xml:space="preserve">an assessment </w:t>
            </w:r>
            <w:r w:rsidRPr="00241C97">
              <w:rPr>
                <w:rFonts w:ascii="TheSansB W3 Light" w:hAnsi="TheSansB W3 Light" w:eastAsia="Times New Roman" w:cstheme="minorHAnsi"/>
                <w:b/>
                <w:bCs/>
                <w:color w:val="000000"/>
                <w:sz w:val="20"/>
                <w:szCs w:val="20"/>
                <w:lang w:eastAsia="en-CA"/>
              </w:rPr>
              <w:t>should not be limited</w:t>
            </w:r>
            <w:r w:rsidRPr="00241C97">
              <w:rPr>
                <w:rFonts w:ascii="TheSansB W3 Light" w:hAnsi="TheSansB W3 Light" w:eastAsia="Times New Roman" w:cstheme="minorHAnsi"/>
                <w:color w:val="000000"/>
                <w:sz w:val="20"/>
                <w:szCs w:val="20"/>
                <w:lang w:eastAsia="en-CA"/>
              </w:rPr>
              <w:t>. However, teachers may want to take note of those students needing excessive time as that may be an indicator of a lack of understanding.</w:t>
            </w:r>
            <w:r w:rsidRPr="00241C97" w:rsidR="00446D20">
              <w:rPr>
                <w:rFonts w:ascii="TheSansB W3 Light" w:hAnsi="TheSansB W3 Light" w:eastAsia="Times New Roman" w:cstheme="minorHAnsi"/>
                <w:color w:val="000000"/>
                <w:sz w:val="20"/>
                <w:szCs w:val="20"/>
                <w:lang w:eastAsia="en-CA"/>
              </w:rPr>
              <w:t xml:space="preserve"> </w:t>
            </w:r>
            <w:r w:rsidRPr="00241C97" w:rsidR="00C662FC">
              <w:rPr>
                <w:rFonts w:ascii="TheSansB W3 Light" w:hAnsi="TheSansB W3 Light" w:eastAsia="Times New Roman" w:cstheme="minorHAnsi"/>
                <w:color w:val="000000"/>
                <w:sz w:val="20"/>
                <w:szCs w:val="20"/>
                <w:lang w:eastAsia="en-CA"/>
              </w:rPr>
              <w:t>Please refer to</w:t>
            </w:r>
            <w:r w:rsidRPr="00241C97" w:rsidR="00D56F96">
              <w:rPr>
                <w:rFonts w:ascii="TheSansB W3 Light" w:hAnsi="TheSansB W3 Light" w:eastAsia="Times New Roman" w:cstheme="minorHAnsi"/>
                <w:color w:val="000000"/>
                <w:sz w:val="20"/>
                <w:szCs w:val="20"/>
                <w:lang w:eastAsia="en-CA"/>
              </w:rPr>
              <w:t xml:space="preserve"> the</w:t>
            </w:r>
            <w:r w:rsidRPr="00241C97" w:rsidR="00584D36">
              <w:rPr>
                <w:rFonts w:ascii="TheSansB W3 Light" w:hAnsi="TheSansB W3 Light" w:eastAsia="Times New Roman" w:cstheme="minorHAnsi"/>
                <w:color w:val="000000"/>
                <w:sz w:val="20"/>
                <w:szCs w:val="20"/>
                <w:lang w:eastAsia="en-CA"/>
              </w:rPr>
              <w:t xml:space="preserve"> resource entitled </w:t>
            </w:r>
            <w:r w:rsidRPr="00E0624C" w:rsidR="00C662FC">
              <w:rPr>
                <w:rFonts w:ascii="TheSansB W3 Light" w:hAnsi="TheSansB W3 Light" w:eastAsia="Times New Roman" w:cstheme="minorHAnsi"/>
                <w:i/>
                <w:iCs/>
                <w:color w:val="000000"/>
                <w:sz w:val="20"/>
                <w:szCs w:val="20"/>
                <w:u w:val="single"/>
                <w:lang w:eastAsia="en-CA"/>
              </w:rPr>
              <w:t>Attention Span</w:t>
            </w:r>
            <w:r w:rsidRPr="00241C97" w:rsidR="00584D36">
              <w:rPr>
                <w:rFonts w:ascii="TheSansB W3 Light" w:hAnsi="TheSansB W3 Light" w:eastAsia="Times New Roman" w:cstheme="minorHAnsi"/>
                <w:color w:val="000000"/>
                <w:sz w:val="20"/>
                <w:szCs w:val="20"/>
                <w:lang w:eastAsia="en-CA"/>
              </w:rPr>
              <w:t xml:space="preserve"> for additional guidance.</w:t>
            </w:r>
          </w:p>
        </w:tc>
      </w:tr>
      <w:tr w:rsidRPr="00DA25B6" w:rsidR="006420A6" w:rsidTr="3FE9DF6C" w14:paraId="0EA447BC" w14:textId="77777777">
        <w:trPr>
          <w:trHeight w:val="99"/>
        </w:trPr>
        <w:tc>
          <w:tcPr>
            <w:tcW w:w="2547" w:type="dxa"/>
            <w:shd w:val="clear" w:color="auto" w:fill="auto"/>
            <w:noWrap/>
            <w:tcMar/>
            <w:hideMark/>
          </w:tcPr>
          <w:p w:rsidRPr="007D5E1E" w:rsidR="00DA25B6" w:rsidP="007D5E1E" w:rsidRDefault="00BF4214" w14:paraId="31209FDC" w14:textId="1BA97F3C">
            <w:pPr>
              <w:pStyle w:val="ListParagraph"/>
              <w:numPr>
                <w:ilvl w:val="0"/>
                <w:numId w:val="1"/>
              </w:numPr>
              <w:spacing w:line="240" w:lineRule="auto"/>
              <w:rPr>
                <w:rFonts w:ascii="TheSansB W7 Bold" w:hAnsi="TheSansB W7 Bold" w:eastAsia="Times New Roman" w:cstheme="minorHAnsi"/>
                <w:color w:val="000000"/>
                <w:lang w:eastAsia="en-CA"/>
              </w:rPr>
            </w:pPr>
            <w:r w:rsidRPr="007D5E1E">
              <w:rPr>
                <w:rFonts w:ascii="TheSansB W7 Bold" w:hAnsi="TheSansB W7 Bold" w:eastAsia="Times New Roman" w:cstheme="minorHAnsi"/>
                <w:color w:val="000000"/>
                <w:lang w:eastAsia="en-CA"/>
              </w:rPr>
              <w:t>What a</w:t>
            </w:r>
            <w:r w:rsidRPr="007D5E1E" w:rsidR="00584D36">
              <w:rPr>
                <w:rFonts w:ascii="TheSansB W7 Bold" w:hAnsi="TheSansB W7 Bold" w:eastAsia="Times New Roman" w:cstheme="minorHAnsi"/>
                <w:color w:val="000000"/>
                <w:lang w:eastAsia="en-CA"/>
              </w:rPr>
              <w:t>ccommodations</w:t>
            </w:r>
            <w:r w:rsidRPr="007D5E1E">
              <w:rPr>
                <w:rFonts w:ascii="TheSansB W7 Bold" w:hAnsi="TheSansB W7 Bold" w:eastAsia="Times New Roman" w:cstheme="minorHAnsi"/>
                <w:color w:val="000000"/>
                <w:lang w:eastAsia="en-CA"/>
              </w:rPr>
              <w:t xml:space="preserve"> are allowed?</w:t>
            </w:r>
          </w:p>
        </w:tc>
        <w:tc>
          <w:tcPr>
            <w:tcW w:w="6804" w:type="dxa"/>
            <w:shd w:val="clear" w:color="auto" w:fill="auto"/>
            <w:tcMar/>
            <w:hideMark/>
          </w:tcPr>
          <w:p w:rsidRPr="00241C97" w:rsidR="00DA25B6" w:rsidP="00D56F96" w:rsidRDefault="00DA25B6" w14:paraId="4BA18626" w14:textId="332A922A">
            <w:pPr>
              <w:spacing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color w:val="000000"/>
                <w:sz w:val="20"/>
                <w:szCs w:val="20"/>
                <w:lang w:eastAsia="en-CA"/>
              </w:rPr>
              <w:t>A separate testing environment is allowed.</w:t>
            </w:r>
            <w:r w:rsidRPr="00241C97" w:rsidR="0020050C">
              <w:rPr>
                <w:rFonts w:ascii="TheSansB W3 Light" w:hAnsi="TheSansB W3 Light" w:eastAsia="Times New Roman" w:cstheme="minorHAnsi"/>
                <w:color w:val="000000"/>
                <w:sz w:val="20"/>
                <w:szCs w:val="20"/>
                <w:lang w:eastAsia="en-CA"/>
              </w:rPr>
              <w:t xml:space="preserve"> </w:t>
            </w:r>
            <w:r w:rsidR="00EC1F80">
              <w:rPr>
                <w:rFonts w:ascii="TheSansB W3 Light" w:hAnsi="TheSansB W3 Light" w:eastAsia="Times New Roman" w:cstheme="minorHAnsi"/>
                <w:color w:val="000000"/>
                <w:sz w:val="20"/>
                <w:szCs w:val="20"/>
                <w:lang w:eastAsia="en-CA"/>
              </w:rPr>
              <w:t>Assessments</w:t>
            </w:r>
            <w:r w:rsidRPr="00241C97" w:rsidR="0020050C">
              <w:rPr>
                <w:rFonts w:ascii="TheSansB W3 Light" w:hAnsi="TheSansB W3 Light" w:eastAsia="Times New Roman" w:cstheme="minorHAnsi"/>
                <w:color w:val="000000"/>
                <w:sz w:val="20"/>
                <w:szCs w:val="20"/>
                <w:lang w:eastAsia="en-CA"/>
              </w:rPr>
              <w:t xml:space="preserve"> can be administered in </w:t>
            </w:r>
            <w:r w:rsidRPr="00241C97" w:rsidR="00016B92">
              <w:rPr>
                <w:rFonts w:ascii="TheSansB W3 Light" w:hAnsi="TheSansB W3 Light" w:eastAsia="Times New Roman" w:cstheme="minorHAnsi"/>
                <w:color w:val="000000"/>
                <w:sz w:val="20"/>
                <w:szCs w:val="20"/>
                <w:lang w:eastAsia="en-CA"/>
              </w:rPr>
              <w:t>parts</w:t>
            </w:r>
            <w:r w:rsidRPr="00241C97" w:rsidR="004F4D7C">
              <w:rPr>
                <w:rFonts w:ascii="TheSansB W3 Light" w:hAnsi="TheSansB W3 Light" w:eastAsia="Times New Roman" w:cstheme="minorHAnsi"/>
                <w:color w:val="000000"/>
                <w:sz w:val="20"/>
                <w:szCs w:val="20"/>
                <w:lang w:eastAsia="en-CA"/>
              </w:rPr>
              <w:t xml:space="preserve">. </w:t>
            </w:r>
            <w:r w:rsidRPr="00241C97" w:rsidR="006E3C0E">
              <w:rPr>
                <w:rFonts w:ascii="TheSansB W3 Light" w:hAnsi="TheSansB W3 Light" w:eastAsia="Times New Roman" w:cstheme="minorHAnsi"/>
                <w:color w:val="000000"/>
                <w:sz w:val="20"/>
                <w:szCs w:val="20"/>
                <w:lang w:eastAsia="en-CA"/>
              </w:rPr>
              <w:t xml:space="preserve">It is not necessary for students to complete </w:t>
            </w:r>
            <w:r w:rsidRPr="00241C97" w:rsidR="00904DAA">
              <w:rPr>
                <w:rFonts w:ascii="TheSansB W3 Light" w:hAnsi="TheSansB W3 Light" w:eastAsia="Times New Roman" w:cstheme="minorHAnsi"/>
                <w:color w:val="000000"/>
                <w:sz w:val="20"/>
                <w:szCs w:val="20"/>
                <w:lang w:eastAsia="en-CA"/>
              </w:rPr>
              <w:t xml:space="preserve">all parts of the </w:t>
            </w:r>
            <w:r w:rsidR="00EC1F80">
              <w:rPr>
                <w:rFonts w:ascii="TheSansB W3 Light" w:hAnsi="TheSansB W3 Light" w:eastAsia="Times New Roman" w:cstheme="minorHAnsi"/>
                <w:color w:val="000000"/>
                <w:sz w:val="20"/>
                <w:szCs w:val="20"/>
                <w:lang w:eastAsia="en-CA"/>
              </w:rPr>
              <w:t>assessment</w:t>
            </w:r>
            <w:r w:rsidRPr="00241C97" w:rsidR="00904DAA">
              <w:rPr>
                <w:rFonts w:ascii="TheSansB W3 Light" w:hAnsi="TheSansB W3 Light" w:eastAsia="Times New Roman" w:cstheme="minorHAnsi"/>
                <w:color w:val="000000"/>
                <w:sz w:val="20"/>
                <w:szCs w:val="20"/>
                <w:lang w:eastAsia="en-CA"/>
              </w:rPr>
              <w:t xml:space="preserve"> in one sitting.</w:t>
            </w:r>
            <w:r w:rsidRPr="00241C97" w:rsidR="004F4D7C">
              <w:rPr>
                <w:rFonts w:ascii="TheSansB W3 Light" w:hAnsi="TheSansB W3 Light" w:eastAsia="Times New Roman" w:cstheme="minorHAnsi"/>
                <w:color w:val="000000"/>
                <w:sz w:val="20"/>
                <w:szCs w:val="20"/>
                <w:lang w:eastAsia="en-CA"/>
              </w:rPr>
              <w:t xml:space="preserve"> </w:t>
            </w:r>
            <w:r w:rsidRPr="00241C97" w:rsidR="00FF04E7">
              <w:rPr>
                <w:rFonts w:ascii="TheSansB W3 Light" w:hAnsi="TheSansB W3 Light" w:eastAsia="Times New Roman" w:cstheme="minorHAnsi"/>
                <w:color w:val="000000"/>
                <w:sz w:val="20"/>
                <w:szCs w:val="20"/>
                <w:lang w:eastAsia="en-CA"/>
              </w:rPr>
              <w:t>The d</w:t>
            </w:r>
            <w:r w:rsidRPr="00241C97" w:rsidR="004F4D7C">
              <w:rPr>
                <w:rFonts w:ascii="TheSansB W3 Light" w:hAnsi="TheSansB W3 Light" w:eastAsia="Times New Roman" w:cstheme="minorHAnsi"/>
                <w:color w:val="000000"/>
                <w:sz w:val="20"/>
                <w:szCs w:val="20"/>
                <w:lang w:eastAsia="en-CA"/>
              </w:rPr>
              <w:t xml:space="preserve">ecision to </w:t>
            </w:r>
            <w:r w:rsidRPr="00241C97" w:rsidR="008F78F8">
              <w:rPr>
                <w:rFonts w:ascii="TheSansB W3 Light" w:hAnsi="TheSansB W3 Light" w:eastAsia="Times New Roman" w:cstheme="minorHAnsi"/>
                <w:color w:val="000000"/>
                <w:sz w:val="20"/>
                <w:szCs w:val="20"/>
                <w:lang w:eastAsia="en-CA"/>
              </w:rPr>
              <w:t>“chunk” or divide the</w:t>
            </w:r>
            <w:r w:rsidR="00EC1F80">
              <w:rPr>
                <w:rFonts w:ascii="TheSansB W3 Light" w:hAnsi="TheSansB W3 Light" w:eastAsia="Times New Roman" w:cstheme="minorHAnsi"/>
                <w:color w:val="000000"/>
                <w:sz w:val="20"/>
                <w:szCs w:val="20"/>
                <w:lang w:eastAsia="en-CA"/>
              </w:rPr>
              <w:t xml:space="preserve"> assessment</w:t>
            </w:r>
            <w:r w:rsidRPr="00241C97" w:rsidR="00EA11EA">
              <w:rPr>
                <w:rFonts w:ascii="TheSansB W3 Light" w:hAnsi="TheSansB W3 Light" w:eastAsia="Times New Roman" w:cstheme="minorHAnsi"/>
                <w:color w:val="000000"/>
                <w:sz w:val="20"/>
                <w:szCs w:val="20"/>
                <w:lang w:eastAsia="en-CA"/>
              </w:rPr>
              <w:t xml:space="preserve"> into smaller pieces is at the discretion of the teacher.</w:t>
            </w:r>
          </w:p>
        </w:tc>
      </w:tr>
      <w:tr w:rsidRPr="00DA25B6" w:rsidR="006420A6" w:rsidTr="3FE9DF6C" w14:paraId="177529F2" w14:textId="77777777">
        <w:trPr>
          <w:trHeight w:val="490"/>
        </w:trPr>
        <w:tc>
          <w:tcPr>
            <w:tcW w:w="2547" w:type="dxa"/>
            <w:shd w:val="clear" w:color="auto" w:fill="auto"/>
            <w:tcMar/>
            <w:hideMark/>
          </w:tcPr>
          <w:p w:rsidRPr="007D5E1E" w:rsidR="00DA25B6" w:rsidP="007D5E1E" w:rsidRDefault="00A67A85" w14:paraId="4F60A84D" w14:textId="7BC9CDF0">
            <w:pPr>
              <w:pStyle w:val="ListParagraph"/>
              <w:numPr>
                <w:ilvl w:val="0"/>
                <w:numId w:val="1"/>
              </w:numPr>
              <w:spacing w:line="240" w:lineRule="auto"/>
              <w:rPr>
                <w:rFonts w:ascii="TheSansB W7 Bold" w:hAnsi="TheSansB W7 Bold" w:eastAsia="Times New Roman" w:cstheme="minorHAnsi"/>
                <w:color w:val="000000"/>
                <w:lang w:eastAsia="en-CA"/>
              </w:rPr>
            </w:pPr>
            <w:r w:rsidRPr="007D5E1E">
              <w:rPr>
                <w:rFonts w:ascii="TheSansB W7 Bold" w:hAnsi="TheSansB W7 Bold" w:eastAsia="Times New Roman" w:cstheme="minorHAnsi"/>
                <w:color w:val="000000"/>
                <w:lang w:eastAsia="en-CA"/>
              </w:rPr>
              <w:t>Why are the questions assessed as incorrect or correct (not based on points</w:t>
            </w:r>
            <w:r w:rsidRPr="007D5E1E" w:rsidR="00F34FB8">
              <w:rPr>
                <w:rFonts w:ascii="TheSansB W7 Bold" w:hAnsi="TheSansB W7 Bold" w:eastAsia="Times New Roman" w:cstheme="minorHAnsi"/>
                <w:color w:val="000000"/>
                <w:lang w:eastAsia="en-CA"/>
              </w:rPr>
              <w:t>)</w:t>
            </w:r>
            <w:r w:rsidRPr="007D5E1E">
              <w:rPr>
                <w:rFonts w:ascii="TheSansB W7 Bold" w:hAnsi="TheSansB W7 Bold" w:eastAsia="Times New Roman" w:cstheme="minorHAnsi"/>
                <w:color w:val="000000"/>
                <w:lang w:eastAsia="en-CA"/>
              </w:rPr>
              <w:t>?</w:t>
            </w:r>
          </w:p>
        </w:tc>
        <w:tc>
          <w:tcPr>
            <w:tcW w:w="6804" w:type="dxa"/>
            <w:shd w:val="clear" w:color="auto" w:fill="auto"/>
            <w:tcMar/>
            <w:hideMark/>
          </w:tcPr>
          <w:p w:rsidRPr="00241C97" w:rsidR="00DA25B6" w:rsidP="002B51E9" w:rsidRDefault="00DA25B6" w14:paraId="4A2563DE" w14:textId="2BEB8123">
            <w:pPr>
              <w:spacing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color w:val="000000"/>
                <w:sz w:val="20"/>
                <w:szCs w:val="20"/>
                <w:lang w:eastAsia="en-CA"/>
              </w:rPr>
              <w:t>Many of the questions can be answered in a variety of ways. For instance, an answer may be given in numerals or in words. Symbols may or may not be included. If asked to draw a picture, a variety of representations are acceptable. The intent of each question is to ascertain whether students understand the concept. With ascertaining competency and understanding as the goals, please exercise professional judgement when technicalities present themselves.</w:t>
            </w:r>
          </w:p>
        </w:tc>
      </w:tr>
      <w:tr w:rsidRPr="00DA25B6" w:rsidR="006420A6" w:rsidTr="3FE9DF6C" w14:paraId="5AA8D665" w14:textId="77777777">
        <w:trPr>
          <w:trHeight w:val="440"/>
        </w:trPr>
        <w:tc>
          <w:tcPr>
            <w:tcW w:w="2547" w:type="dxa"/>
            <w:shd w:val="clear" w:color="auto" w:fill="auto"/>
            <w:noWrap/>
            <w:tcMar/>
            <w:hideMark/>
          </w:tcPr>
          <w:p w:rsidRPr="007D5E1E" w:rsidR="00DA25B6" w:rsidP="007D5E1E" w:rsidRDefault="008B797B" w14:paraId="04D6EAC8" w14:textId="2B973959">
            <w:pPr>
              <w:pStyle w:val="ListParagraph"/>
              <w:numPr>
                <w:ilvl w:val="0"/>
                <w:numId w:val="1"/>
              </w:numPr>
              <w:spacing w:line="240" w:lineRule="auto"/>
              <w:rPr>
                <w:rFonts w:ascii="TheSansB W7 Bold" w:hAnsi="TheSansB W7 Bold" w:eastAsia="Times New Roman" w:cstheme="minorHAnsi"/>
                <w:color w:val="000000"/>
                <w:lang w:eastAsia="en-CA"/>
              </w:rPr>
            </w:pPr>
            <w:r w:rsidRPr="007D5E1E">
              <w:rPr>
                <w:rFonts w:ascii="TheSansB W7 Bold" w:hAnsi="TheSansB W7 Bold" w:eastAsia="Times New Roman" w:cstheme="minorHAnsi"/>
                <w:color w:val="000000"/>
                <w:lang w:eastAsia="en-CA"/>
              </w:rPr>
              <w:t>What resources and supports can be provided?</w:t>
            </w:r>
          </w:p>
        </w:tc>
        <w:tc>
          <w:tcPr>
            <w:tcW w:w="6804" w:type="dxa"/>
            <w:shd w:val="clear" w:color="auto" w:fill="auto"/>
            <w:tcMar/>
            <w:hideMark/>
          </w:tcPr>
          <w:p w:rsidRPr="00241C97" w:rsidR="00DA25B6" w:rsidP="00F34FB8" w:rsidRDefault="00DA25B6" w14:paraId="43F9A12B" w14:textId="013ED103">
            <w:pPr>
              <w:spacing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b/>
                <w:bCs/>
                <w:color w:val="000000"/>
                <w:sz w:val="20"/>
                <w:szCs w:val="20"/>
                <w:lang w:eastAsia="en-CA"/>
              </w:rPr>
              <w:t>Universal Supports</w:t>
            </w:r>
            <w:r w:rsidRPr="00241C97">
              <w:rPr>
                <w:rFonts w:ascii="TheSansB W3 Light" w:hAnsi="TheSansB W3 Light" w:eastAsia="Times New Roman" w:cstheme="minorHAnsi"/>
                <w:color w:val="000000"/>
                <w:sz w:val="20"/>
                <w:szCs w:val="20"/>
                <w:lang w:eastAsia="en-CA"/>
              </w:rPr>
              <w:t xml:space="preserve">: Students should have access to the </w:t>
            </w:r>
            <w:r w:rsidRPr="00241C97" w:rsidR="00A53995">
              <w:rPr>
                <w:rFonts w:ascii="TheSansB W3 Light" w:hAnsi="TheSansB W3 Light" w:eastAsia="Times New Roman" w:cstheme="minorHAnsi"/>
                <w:color w:val="000000"/>
                <w:sz w:val="20"/>
                <w:szCs w:val="20"/>
                <w:lang w:eastAsia="en-CA"/>
              </w:rPr>
              <w:t xml:space="preserve">non-digital </w:t>
            </w:r>
            <w:r w:rsidRPr="00241C97">
              <w:rPr>
                <w:rFonts w:ascii="TheSansB W3 Light" w:hAnsi="TheSansB W3 Light" w:eastAsia="Times New Roman" w:cstheme="minorHAnsi"/>
                <w:color w:val="000000"/>
                <w:sz w:val="20"/>
                <w:szCs w:val="20"/>
                <w:lang w:eastAsia="en-CA"/>
              </w:rPr>
              <w:t xml:space="preserve">measurement and modeling tools and manipulatives that are typically used at their grade level. Refer to the teacher instructions for each </w:t>
            </w:r>
            <w:r w:rsidR="00FC7236">
              <w:rPr>
                <w:rFonts w:ascii="TheSansB W3 Light" w:hAnsi="TheSansB W3 Light" w:eastAsia="Times New Roman" w:cstheme="minorHAnsi"/>
                <w:color w:val="000000"/>
                <w:sz w:val="20"/>
                <w:szCs w:val="20"/>
                <w:lang w:eastAsia="en-CA"/>
              </w:rPr>
              <w:t>assessment</w:t>
            </w:r>
            <w:r w:rsidRPr="00241C97">
              <w:rPr>
                <w:rFonts w:ascii="TheSansB W3 Light" w:hAnsi="TheSansB W3 Light" w:eastAsia="Times New Roman" w:cstheme="minorHAnsi"/>
                <w:color w:val="000000"/>
                <w:sz w:val="20"/>
                <w:szCs w:val="20"/>
                <w:lang w:eastAsia="en-CA"/>
              </w:rPr>
              <w:t xml:space="preserve"> for more detailed information about grade-level supports.</w:t>
            </w:r>
          </w:p>
        </w:tc>
      </w:tr>
      <w:tr w:rsidRPr="00DA25B6" w:rsidR="006420A6" w:rsidTr="3FE9DF6C" w14:paraId="1EC99B9F" w14:textId="77777777">
        <w:trPr>
          <w:trHeight w:val="572"/>
        </w:trPr>
        <w:tc>
          <w:tcPr>
            <w:tcW w:w="2547" w:type="dxa"/>
            <w:shd w:val="clear" w:color="auto" w:fill="auto"/>
            <w:noWrap/>
            <w:tcMar/>
            <w:hideMark/>
          </w:tcPr>
          <w:p w:rsidRPr="00670BA2" w:rsidR="00DA25B6" w:rsidP="00670BA2" w:rsidRDefault="00A53995" w14:paraId="1A35D07D" w14:textId="3A239B4E">
            <w:pPr>
              <w:pStyle w:val="ListParagraph"/>
              <w:numPr>
                <w:ilvl w:val="0"/>
                <w:numId w:val="1"/>
              </w:numPr>
              <w:spacing w:line="240" w:lineRule="auto"/>
              <w:rPr>
                <w:rFonts w:ascii="TheSansB W7 Bold" w:hAnsi="TheSansB W7 Bold" w:eastAsia="Times New Roman" w:cstheme="minorHAnsi"/>
                <w:color w:val="000000"/>
                <w:lang w:eastAsia="en-CA"/>
              </w:rPr>
            </w:pPr>
            <w:r w:rsidRPr="00670BA2">
              <w:rPr>
                <w:rFonts w:ascii="TheSansB W7 Bold" w:hAnsi="TheSansB W7 Bold" w:eastAsia="Times New Roman" w:cstheme="minorHAnsi"/>
                <w:color w:val="000000"/>
                <w:lang w:eastAsia="en-CA"/>
              </w:rPr>
              <w:lastRenderedPageBreak/>
              <w:t>Can students use calculator</w:t>
            </w:r>
            <w:r w:rsidRPr="00670BA2" w:rsidR="00317478">
              <w:rPr>
                <w:rFonts w:ascii="TheSansB W7 Bold" w:hAnsi="TheSansB W7 Bold" w:eastAsia="Times New Roman" w:cstheme="minorHAnsi"/>
                <w:color w:val="000000"/>
                <w:lang w:eastAsia="en-CA"/>
              </w:rPr>
              <w:t>s</w:t>
            </w:r>
            <w:r w:rsidRPr="00670BA2">
              <w:rPr>
                <w:rFonts w:ascii="TheSansB W7 Bold" w:hAnsi="TheSansB W7 Bold" w:eastAsia="Times New Roman" w:cstheme="minorHAnsi"/>
                <w:color w:val="000000"/>
                <w:lang w:eastAsia="en-CA"/>
              </w:rPr>
              <w:t>?</w:t>
            </w:r>
          </w:p>
        </w:tc>
        <w:tc>
          <w:tcPr>
            <w:tcW w:w="6804" w:type="dxa"/>
            <w:shd w:val="clear" w:color="auto" w:fill="auto"/>
            <w:tcMar/>
            <w:hideMark/>
          </w:tcPr>
          <w:p w:rsidR="00EF62CB" w:rsidP="00F34FB8" w:rsidRDefault="00DA25B6" w14:paraId="5C32DFEA" w14:textId="1D899157">
            <w:pPr>
              <w:spacing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b/>
                <w:bCs/>
                <w:color w:val="000000"/>
                <w:sz w:val="20"/>
                <w:szCs w:val="20"/>
                <w:lang w:eastAsia="en-CA"/>
              </w:rPr>
              <w:t>Students should not use calculators</w:t>
            </w:r>
            <w:r w:rsidRPr="00241C97">
              <w:rPr>
                <w:rFonts w:ascii="TheSansB W3 Light" w:hAnsi="TheSansB W3 Light" w:eastAsia="Times New Roman" w:cstheme="minorHAnsi"/>
                <w:color w:val="000000"/>
                <w:sz w:val="20"/>
                <w:szCs w:val="20"/>
                <w:lang w:eastAsia="en-CA"/>
              </w:rPr>
              <w:t>. The</w:t>
            </w:r>
            <w:r w:rsidR="00FC7236">
              <w:rPr>
                <w:rFonts w:ascii="TheSansB W3 Light" w:hAnsi="TheSansB W3 Light" w:eastAsia="Times New Roman" w:cstheme="minorHAnsi"/>
                <w:color w:val="000000"/>
                <w:sz w:val="20"/>
                <w:szCs w:val="20"/>
                <w:lang w:eastAsia="en-CA"/>
              </w:rPr>
              <w:t xml:space="preserve"> assessments</w:t>
            </w:r>
            <w:r w:rsidRPr="00241C97">
              <w:rPr>
                <w:rFonts w:ascii="TheSansB W3 Light" w:hAnsi="TheSansB W3 Light" w:eastAsia="Times New Roman" w:cstheme="minorHAnsi"/>
                <w:color w:val="000000"/>
                <w:sz w:val="20"/>
                <w:szCs w:val="20"/>
                <w:lang w:eastAsia="en-CA"/>
              </w:rPr>
              <w:t xml:space="preserve"> look for competency in basic understanding of numbers and operations. Questions are designed to be done without a calculator.</w:t>
            </w:r>
          </w:p>
          <w:p w:rsidRPr="00241C97" w:rsidR="00DA25B6" w:rsidP="00F34FB8" w:rsidRDefault="00DA25B6" w14:paraId="1D8BFF30" w14:textId="13E57C7F">
            <w:pPr>
              <w:spacing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color w:val="000000"/>
                <w:sz w:val="20"/>
                <w:szCs w:val="20"/>
                <w:lang w:eastAsia="en-CA"/>
              </w:rPr>
              <w:t>If a student is unable to complete a question without a calculator, mark it as incorrect. The need for a calculator may indicat</w:t>
            </w:r>
            <w:r w:rsidRPr="00241C97" w:rsidR="0010751C">
              <w:rPr>
                <w:rFonts w:ascii="TheSansB W3 Light" w:hAnsi="TheSansB W3 Light" w:eastAsia="Times New Roman" w:cstheme="minorHAnsi"/>
                <w:color w:val="000000"/>
                <w:sz w:val="20"/>
                <w:szCs w:val="20"/>
                <w:lang w:eastAsia="en-CA"/>
              </w:rPr>
              <w:t>e</w:t>
            </w:r>
            <w:r w:rsidRPr="00241C97">
              <w:rPr>
                <w:rFonts w:ascii="TheSansB W3 Light" w:hAnsi="TheSansB W3 Light" w:eastAsia="Times New Roman" w:cstheme="minorHAnsi"/>
                <w:color w:val="000000"/>
                <w:sz w:val="20"/>
                <w:szCs w:val="20"/>
                <w:lang w:eastAsia="en-CA"/>
              </w:rPr>
              <w:t xml:space="preserve"> a gap that may need to be addressed.</w:t>
            </w:r>
          </w:p>
        </w:tc>
      </w:tr>
      <w:tr w:rsidRPr="00DA25B6" w:rsidR="006420A6" w:rsidTr="3FE9DF6C" w14:paraId="43901880" w14:textId="77777777">
        <w:trPr>
          <w:trHeight w:val="238"/>
        </w:trPr>
        <w:tc>
          <w:tcPr>
            <w:tcW w:w="2547" w:type="dxa"/>
            <w:shd w:val="clear" w:color="auto" w:fill="auto"/>
            <w:noWrap/>
            <w:tcMar/>
            <w:hideMark/>
          </w:tcPr>
          <w:p w:rsidRPr="00670BA2" w:rsidR="00DA25B6" w:rsidP="00670BA2" w:rsidRDefault="00317478" w14:paraId="3763EBAB" w14:textId="78959475">
            <w:pPr>
              <w:pStyle w:val="ListParagraph"/>
              <w:numPr>
                <w:ilvl w:val="0"/>
                <w:numId w:val="1"/>
              </w:numPr>
              <w:spacing w:line="240" w:lineRule="auto"/>
              <w:rPr>
                <w:rFonts w:ascii="TheSansB W7 Bold" w:hAnsi="TheSansB W7 Bold" w:eastAsia="Times New Roman" w:cstheme="minorHAnsi"/>
                <w:color w:val="000000"/>
                <w:lang w:eastAsia="en-CA"/>
              </w:rPr>
            </w:pPr>
            <w:r w:rsidRPr="00670BA2">
              <w:rPr>
                <w:rFonts w:ascii="TheSansB W7 Bold" w:hAnsi="TheSansB W7 Bold" w:eastAsia="Times New Roman" w:cstheme="minorHAnsi"/>
                <w:color w:val="000000"/>
                <w:lang w:eastAsia="en-CA"/>
              </w:rPr>
              <w:t xml:space="preserve">Does spelling </w:t>
            </w:r>
            <w:r w:rsidRPr="00670BA2" w:rsidR="00070CAE">
              <w:rPr>
                <w:rFonts w:ascii="TheSansB W7 Bold" w:hAnsi="TheSansB W7 Bold" w:eastAsia="Times New Roman" w:cstheme="minorHAnsi"/>
                <w:color w:val="000000"/>
                <w:lang w:eastAsia="en-CA"/>
              </w:rPr>
              <w:t>count?</w:t>
            </w:r>
          </w:p>
        </w:tc>
        <w:tc>
          <w:tcPr>
            <w:tcW w:w="6804" w:type="dxa"/>
            <w:shd w:val="clear" w:color="auto" w:fill="auto"/>
            <w:tcMar/>
            <w:hideMark/>
          </w:tcPr>
          <w:p w:rsidRPr="00241C97" w:rsidR="00DA25B6" w:rsidP="00E93412" w:rsidRDefault="00DA25B6" w14:paraId="0F54CED9" w14:textId="498EAB88">
            <w:pPr>
              <w:spacing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color w:val="000000"/>
                <w:sz w:val="20"/>
                <w:szCs w:val="20"/>
                <w:lang w:eastAsia="en-CA"/>
              </w:rPr>
              <w:t xml:space="preserve">Spelling is </w:t>
            </w:r>
            <w:r w:rsidRPr="00241C97">
              <w:rPr>
                <w:rFonts w:ascii="TheSansB W3 Light" w:hAnsi="TheSansB W3 Light" w:eastAsia="Times New Roman" w:cstheme="minorHAnsi"/>
                <w:b/>
                <w:bCs/>
                <w:color w:val="000000"/>
                <w:sz w:val="20"/>
                <w:szCs w:val="20"/>
                <w:lang w:eastAsia="en-CA"/>
              </w:rPr>
              <w:t>not</w:t>
            </w:r>
            <w:r w:rsidRPr="00241C97">
              <w:rPr>
                <w:rFonts w:ascii="TheSansB W3 Light" w:hAnsi="TheSansB W3 Light" w:eastAsia="Times New Roman" w:cstheme="minorHAnsi"/>
                <w:color w:val="000000"/>
                <w:sz w:val="20"/>
                <w:szCs w:val="20"/>
                <w:lang w:eastAsia="en-CA"/>
              </w:rPr>
              <w:t xml:space="preserve"> assessed for questions that require a written response. Letter and number reversals are considered correct. </w:t>
            </w:r>
          </w:p>
        </w:tc>
      </w:tr>
      <w:tr w:rsidRPr="00DA25B6" w:rsidR="006420A6" w:rsidTr="3FE9DF6C" w14:paraId="72D2D6B7" w14:textId="77777777">
        <w:trPr>
          <w:trHeight w:val="287"/>
        </w:trPr>
        <w:tc>
          <w:tcPr>
            <w:tcW w:w="2547" w:type="dxa"/>
            <w:shd w:val="clear" w:color="auto" w:fill="auto"/>
            <w:noWrap/>
            <w:tcMar/>
            <w:hideMark/>
          </w:tcPr>
          <w:p w:rsidRPr="00670BA2" w:rsidR="00DA25B6" w:rsidP="00670BA2" w:rsidRDefault="001C0003" w14:paraId="0A08ACC9" w14:textId="66BEB74A">
            <w:pPr>
              <w:pStyle w:val="ListParagraph"/>
              <w:numPr>
                <w:ilvl w:val="0"/>
                <w:numId w:val="1"/>
              </w:numPr>
              <w:spacing w:line="240" w:lineRule="auto"/>
              <w:rPr>
                <w:rFonts w:ascii="TheSansB W7 Bold" w:hAnsi="TheSansB W7 Bold" w:eastAsia="Times New Roman" w:cstheme="minorHAnsi"/>
                <w:color w:val="000000"/>
                <w:lang w:eastAsia="en-CA"/>
              </w:rPr>
            </w:pPr>
            <w:r w:rsidRPr="00670BA2">
              <w:rPr>
                <w:rFonts w:ascii="TheSansB W7 Bold" w:hAnsi="TheSansB W7 Bold" w:eastAsia="Times New Roman" w:cstheme="minorHAnsi"/>
                <w:color w:val="000000"/>
                <w:lang w:eastAsia="en-CA"/>
              </w:rPr>
              <w:t>What</w:t>
            </w:r>
            <w:r w:rsidRPr="00670BA2" w:rsidR="001669FB">
              <w:rPr>
                <w:rFonts w:ascii="TheSansB W7 Bold" w:hAnsi="TheSansB W7 Bold" w:eastAsia="Times New Roman" w:cstheme="minorHAnsi"/>
                <w:color w:val="000000"/>
                <w:lang w:eastAsia="en-CA"/>
              </w:rPr>
              <w:t xml:space="preserve"> </w:t>
            </w:r>
            <w:r w:rsidRPr="00670BA2">
              <w:rPr>
                <w:rFonts w:ascii="TheSansB W7 Bold" w:hAnsi="TheSansB W7 Bold" w:eastAsia="Times New Roman" w:cstheme="minorHAnsi"/>
                <w:color w:val="000000"/>
                <w:lang w:eastAsia="en-CA"/>
              </w:rPr>
              <w:t xml:space="preserve">supports are allowed for </w:t>
            </w:r>
            <w:r w:rsidRPr="00670BA2" w:rsidR="00DA25B6">
              <w:rPr>
                <w:rFonts w:ascii="TheSansB W7 Bold" w:hAnsi="TheSansB W7 Bold" w:eastAsia="Times New Roman" w:cstheme="minorHAnsi"/>
                <w:color w:val="000000"/>
                <w:lang w:eastAsia="en-CA"/>
              </w:rPr>
              <w:t>ELL &amp; ESD</w:t>
            </w:r>
            <w:r w:rsidRPr="00670BA2">
              <w:rPr>
                <w:rFonts w:ascii="TheSansB W7 Bold" w:hAnsi="TheSansB W7 Bold" w:eastAsia="Times New Roman" w:cstheme="minorHAnsi"/>
                <w:color w:val="000000"/>
                <w:lang w:eastAsia="en-CA"/>
              </w:rPr>
              <w:t xml:space="preserve"> students?</w:t>
            </w:r>
          </w:p>
        </w:tc>
        <w:tc>
          <w:tcPr>
            <w:tcW w:w="6804" w:type="dxa"/>
            <w:shd w:val="clear" w:color="auto" w:fill="auto"/>
            <w:tcMar/>
            <w:hideMark/>
          </w:tcPr>
          <w:p w:rsidRPr="00241C97" w:rsidR="00DA25B6" w:rsidP="00E93412" w:rsidRDefault="00DA25B6" w14:paraId="09D95D09" w14:textId="0820D068">
            <w:pPr>
              <w:spacing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color w:val="000000"/>
                <w:sz w:val="20"/>
                <w:szCs w:val="20"/>
                <w:lang w:eastAsia="en-CA"/>
              </w:rPr>
              <w:t>Prompting: A conscious effort was made to use common curriculum language and commonly used models. However, it must be acknowledged that language and models can differ slightly from classroom to classroom. Clarification and prompting may be required to ensure student understanding of questions. Please exercise professional judgement when providing clarification or prompting.</w:t>
            </w:r>
          </w:p>
        </w:tc>
      </w:tr>
      <w:tr w:rsidRPr="00DA25B6" w:rsidR="00544277" w:rsidTr="3FE9DF6C" w14:paraId="199E6886" w14:textId="77777777">
        <w:trPr>
          <w:trHeight w:val="287"/>
        </w:trPr>
        <w:tc>
          <w:tcPr>
            <w:tcW w:w="2547" w:type="dxa"/>
            <w:shd w:val="clear" w:color="auto" w:fill="auto"/>
            <w:noWrap/>
            <w:tcMar/>
          </w:tcPr>
          <w:p w:rsidRPr="00670BA2" w:rsidR="00544277" w:rsidP="00670BA2" w:rsidRDefault="00544277" w14:paraId="10FB2C08" w14:textId="488D666F">
            <w:pPr>
              <w:pStyle w:val="ListParagraph"/>
              <w:numPr>
                <w:ilvl w:val="0"/>
                <w:numId w:val="1"/>
              </w:numPr>
              <w:spacing w:line="240" w:lineRule="auto"/>
              <w:rPr>
                <w:rFonts w:ascii="TheSansB W7 Bold" w:hAnsi="TheSansB W7 Bold" w:eastAsia="Times New Roman" w:cstheme="minorHAnsi"/>
                <w:color w:val="000000"/>
                <w:lang w:eastAsia="en-CA"/>
              </w:rPr>
            </w:pPr>
            <w:r w:rsidRPr="00670BA2">
              <w:rPr>
                <w:rFonts w:ascii="TheSansB W7 Bold" w:hAnsi="TheSansB W7 Bold" w:eastAsia="Times New Roman" w:cstheme="minorHAnsi"/>
                <w:color w:val="000000"/>
                <w:lang w:eastAsia="en-CA"/>
              </w:rPr>
              <w:t>What supports are allowed for French immersion students?</w:t>
            </w:r>
          </w:p>
        </w:tc>
        <w:tc>
          <w:tcPr>
            <w:tcW w:w="6804" w:type="dxa"/>
            <w:shd w:val="clear" w:color="auto" w:fill="auto"/>
            <w:tcMar/>
          </w:tcPr>
          <w:p w:rsidRPr="00241C97" w:rsidR="000429DD" w:rsidP="3FE9DF6C" w:rsidRDefault="00544277" w14:paraId="0ED4ED40" w14:textId="08B33467">
            <w:pPr>
              <w:spacing w:line="240" w:lineRule="auto"/>
              <w:rPr>
                <w:rFonts w:ascii="TheSansB W3 Light" w:hAnsi="TheSansB W3 Light" w:eastAsia="Times New Roman" w:cs="Calibri" w:cstheme="minorAscii"/>
                <w:color w:val="000000"/>
                <w:sz w:val="20"/>
                <w:szCs w:val="20"/>
                <w:lang w:eastAsia="en-CA"/>
              </w:rPr>
            </w:pPr>
            <w:r w:rsidRPr="3FE9DF6C" w:rsidR="00544277">
              <w:rPr>
                <w:rFonts w:ascii="TheSansB W3 Light" w:hAnsi="TheSansB W3 Light" w:eastAsia="Times New Roman" w:cs="Calibri" w:cstheme="minorAscii"/>
                <w:color w:val="000000" w:themeColor="text1" w:themeTint="FF" w:themeShade="FF"/>
                <w:sz w:val="20"/>
                <w:szCs w:val="20"/>
                <w:lang w:eastAsia="en-CA"/>
              </w:rPr>
              <w:t>Interviews</w:t>
            </w:r>
            <w:r w:rsidRPr="3FE9DF6C" w:rsidR="000E68DB">
              <w:rPr>
                <w:rFonts w:ascii="TheSansB W3 Light" w:hAnsi="TheSansB W3 Light" w:eastAsia="Times New Roman" w:cs="Calibri" w:cstheme="minorAscii"/>
                <w:color w:val="000000" w:themeColor="text1" w:themeTint="FF" w:themeShade="FF"/>
                <w:sz w:val="20"/>
                <w:szCs w:val="20"/>
                <w:lang w:eastAsia="en-CA"/>
              </w:rPr>
              <w:t xml:space="preserve"> and </w:t>
            </w:r>
            <w:r w:rsidRPr="3FE9DF6C" w:rsidR="0008397E">
              <w:rPr>
                <w:rFonts w:ascii="TheSansB W3 Light" w:hAnsi="TheSansB W3 Light" w:eastAsia="Times New Roman" w:cs="Calibri" w:cstheme="minorAscii"/>
                <w:color w:val="000000" w:themeColor="text1" w:themeTint="FF" w:themeShade="FF"/>
                <w:sz w:val="20"/>
                <w:szCs w:val="20"/>
                <w:lang w:eastAsia="en-CA"/>
              </w:rPr>
              <w:t>assessments</w:t>
            </w:r>
            <w:r w:rsidRPr="3FE9DF6C" w:rsidR="00544277">
              <w:rPr>
                <w:rFonts w:ascii="TheSansB W3 Light" w:hAnsi="TheSansB W3 Light" w:eastAsia="Times New Roman" w:cs="Calibri" w:cstheme="minorAscii"/>
                <w:color w:val="000000" w:themeColor="text1" w:themeTint="FF" w:themeShade="FF"/>
                <w:sz w:val="20"/>
                <w:szCs w:val="20"/>
                <w:lang w:eastAsia="en-CA"/>
              </w:rPr>
              <w:t xml:space="preserve"> may be conducted in English and/or French. Please exercise professional judgement when clarifying or translating unfamiliar words.</w:t>
            </w:r>
            <w:r w:rsidRPr="3FE9DF6C" w:rsidR="00FB0B27">
              <w:rPr>
                <w:rFonts w:ascii="TheSansB W3 Light" w:hAnsi="TheSansB W3 Light" w:eastAsia="Times New Roman" w:cs="Calibri" w:cstheme="minorAscii"/>
                <w:color w:val="000000" w:themeColor="text1" w:themeTint="FF" w:themeShade="FF"/>
                <w:sz w:val="20"/>
                <w:szCs w:val="20"/>
                <w:lang w:eastAsia="en-CA"/>
              </w:rPr>
              <w:t xml:space="preserve"> </w:t>
            </w:r>
            <w:r w:rsidRPr="3FE9DF6C" w:rsidR="000429DD">
              <w:rPr>
                <w:rFonts w:ascii="TheSansB W3 Light" w:hAnsi="TheSansB W3 Light" w:eastAsia="Times New Roman" w:cs="Calibri" w:cstheme="minorAscii"/>
                <w:color w:val="000000" w:themeColor="text1" w:themeTint="FF" w:themeShade="FF"/>
                <w:sz w:val="20"/>
                <w:szCs w:val="20"/>
                <w:lang w:eastAsia="en-CA"/>
              </w:rPr>
              <w:t xml:space="preserve">A </w:t>
            </w:r>
            <w:r w:rsidRPr="3FE9DF6C" w:rsidR="000429DD">
              <w:rPr>
                <w:rFonts w:ascii="TheSansB W3 Light" w:hAnsi="TheSansB W3 Light" w:eastAsia="Times New Roman" w:cs="Calibri" w:cstheme="minorAscii"/>
                <w:color w:val="000000" w:themeColor="text1" w:themeTint="FF" w:themeShade="FF"/>
                <w:sz w:val="20"/>
                <w:szCs w:val="20"/>
                <w:lang w:eastAsia="en-CA"/>
              </w:rPr>
              <w:t>French</w:t>
            </w:r>
            <w:r w:rsidRPr="3FE9DF6C" w:rsidR="50B5E637">
              <w:rPr>
                <w:rFonts w:ascii="TheSansB W3 Light" w:hAnsi="TheSansB W3 Light" w:eastAsia="Times New Roman" w:cs="Calibri" w:cstheme="minorAscii"/>
                <w:color w:val="000000" w:themeColor="text1" w:themeTint="FF" w:themeShade="FF"/>
                <w:sz w:val="20"/>
                <w:szCs w:val="20"/>
                <w:lang w:eastAsia="en-CA"/>
              </w:rPr>
              <w:t>/</w:t>
            </w:r>
            <w:r w:rsidRPr="3FE9DF6C" w:rsidR="000429DD">
              <w:rPr>
                <w:rFonts w:ascii="TheSansB W3 Light" w:hAnsi="TheSansB W3 Light" w:eastAsia="Times New Roman" w:cs="Calibri" w:cstheme="minorAscii"/>
                <w:color w:val="000000" w:themeColor="text1" w:themeTint="FF" w:themeShade="FF"/>
                <w:sz w:val="20"/>
                <w:szCs w:val="20"/>
                <w:lang w:eastAsia="en-CA"/>
              </w:rPr>
              <w:t>English</w:t>
            </w:r>
            <w:r w:rsidRPr="3FE9DF6C" w:rsidR="000429DD">
              <w:rPr>
                <w:rFonts w:ascii="TheSansB W3 Light" w:hAnsi="TheSansB W3 Light" w:eastAsia="Times New Roman" w:cs="Calibri" w:cstheme="minorAscii"/>
                <w:color w:val="000000" w:themeColor="text1" w:themeTint="FF" w:themeShade="FF"/>
                <w:sz w:val="20"/>
                <w:szCs w:val="20"/>
                <w:lang w:eastAsia="en-CA"/>
              </w:rPr>
              <w:t xml:space="preserve"> </w:t>
            </w:r>
            <w:r w:rsidRPr="3FE9DF6C" w:rsidR="005022C1">
              <w:rPr>
                <w:rFonts w:ascii="TheSansB W3 Light" w:hAnsi="TheSansB W3 Light" w:eastAsia="Times New Roman" w:cs="Calibri" w:cstheme="minorAscii"/>
                <w:color w:val="000000" w:themeColor="text1" w:themeTint="FF" w:themeShade="FF"/>
                <w:sz w:val="20"/>
                <w:szCs w:val="20"/>
                <w:lang w:eastAsia="en-CA"/>
              </w:rPr>
              <w:t xml:space="preserve">Math </w:t>
            </w:r>
            <w:r w:rsidRPr="3FE9DF6C" w:rsidR="000429DD">
              <w:rPr>
                <w:rFonts w:ascii="TheSansB W3 Light" w:hAnsi="TheSansB W3 Light" w:eastAsia="Times New Roman" w:cs="Calibri" w:cstheme="minorAscii"/>
                <w:color w:val="000000" w:themeColor="text1" w:themeTint="FF" w:themeShade="FF"/>
                <w:sz w:val="20"/>
                <w:szCs w:val="20"/>
                <w:lang w:eastAsia="en-CA"/>
              </w:rPr>
              <w:t xml:space="preserve">Glossary </w:t>
            </w:r>
            <w:r w:rsidRPr="3FE9DF6C" w:rsidR="005022C1">
              <w:rPr>
                <w:rFonts w:ascii="TheSansB W3 Light" w:hAnsi="TheSansB W3 Light" w:eastAsia="Times New Roman" w:cs="Calibri" w:cstheme="minorAscii"/>
                <w:color w:val="000000" w:themeColor="text1" w:themeTint="FF" w:themeShade="FF"/>
                <w:sz w:val="20"/>
                <w:szCs w:val="20"/>
                <w:lang w:eastAsia="en-CA"/>
              </w:rPr>
              <w:t>may</w:t>
            </w:r>
            <w:r w:rsidRPr="3FE9DF6C" w:rsidR="00FB0B27">
              <w:rPr>
                <w:rFonts w:ascii="TheSansB W3 Light" w:hAnsi="TheSansB W3 Light" w:eastAsia="Times New Roman" w:cs="Calibri" w:cstheme="minorAscii"/>
                <w:color w:val="000000" w:themeColor="text1" w:themeTint="FF" w:themeShade="FF"/>
                <w:sz w:val="20"/>
                <w:szCs w:val="20"/>
                <w:lang w:eastAsia="en-CA"/>
              </w:rPr>
              <w:t xml:space="preserve"> also</w:t>
            </w:r>
            <w:r w:rsidRPr="3FE9DF6C" w:rsidR="005022C1">
              <w:rPr>
                <w:rFonts w:ascii="TheSansB W3 Light" w:hAnsi="TheSansB W3 Light" w:eastAsia="Times New Roman" w:cs="Calibri" w:cstheme="minorAscii"/>
                <w:color w:val="000000" w:themeColor="text1" w:themeTint="FF" w:themeShade="FF"/>
                <w:sz w:val="20"/>
                <w:szCs w:val="20"/>
                <w:lang w:eastAsia="en-CA"/>
              </w:rPr>
              <w:t xml:space="preserve"> be provided as a reference tool.</w:t>
            </w:r>
          </w:p>
        </w:tc>
      </w:tr>
      <w:tr w:rsidRPr="00DA25B6" w:rsidR="006420A6" w:rsidTr="3FE9DF6C" w14:paraId="169892D7" w14:textId="77777777">
        <w:trPr>
          <w:trHeight w:val="316"/>
        </w:trPr>
        <w:tc>
          <w:tcPr>
            <w:tcW w:w="2547" w:type="dxa"/>
            <w:shd w:val="clear" w:color="auto" w:fill="auto"/>
            <w:noWrap/>
            <w:tcMar/>
            <w:hideMark/>
          </w:tcPr>
          <w:p w:rsidRPr="00670BA2" w:rsidR="00DA25B6" w:rsidP="00670BA2" w:rsidRDefault="0005213F" w14:paraId="1D843061" w14:textId="72354A7B">
            <w:pPr>
              <w:pStyle w:val="ListParagraph"/>
              <w:numPr>
                <w:ilvl w:val="0"/>
                <w:numId w:val="1"/>
              </w:numPr>
              <w:spacing w:after="0" w:line="240" w:lineRule="auto"/>
              <w:rPr>
                <w:rFonts w:ascii="TheSansB W7 Bold" w:hAnsi="TheSansB W7 Bold" w:eastAsia="Times New Roman" w:cstheme="minorHAnsi"/>
                <w:color w:val="000000"/>
                <w:lang w:eastAsia="en-CA"/>
              </w:rPr>
            </w:pPr>
            <w:r w:rsidRPr="00670BA2">
              <w:rPr>
                <w:rFonts w:ascii="TheSansB W7 Bold" w:hAnsi="TheSansB W7 Bold" w:eastAsia="Times New Roman" w:cstheme="minorHAnsi"/>
                <w:color w:val="000000"/>
                <w:lang w:eastAsia="en-CA"/>
              </w:rPr>
              <w:t>How can teachers record and share</w:t>
            </w:r>
            <w:r w:rsidRPr="00670BA2" w:rsidR="00CA7CED">
              <w:rPr>
                <w:rFonts w:ascii="TheSansB W7 Bold" w:hAnsi="TheSansB W7 Bold" w:eastAsia="Times New Roman" w:cstheme="minorHAnsi"/>
                <w:color w:val="000000"/>
                <w:lang w:eastAsia="en-CA"/>
              </w:rPr>
              <w:t xml:space="preserve"> </w:t>
            </w:r>
            <w:r w:rsidRPr="00670BA2" w:rsidR="00DB6F75">
              <w:rPr>
                <w:rFonts w:ascii="TheSansB W7 Bold" w:hAnsi="TheSansB W7 Bold" w:eastAsia="Times New Roman" w:cstheme="minorHAnsi"/>
                <w:color w:val="000000"/>
                <w:lang w:eastAsia="en-CA"/>
              </w:rPr>
              <w:t>results?</w:t>
            </w:r>
          </w:p>
        </w:tc>
        <w:tc>
          <w:tcPr>
            <w:tcW w:w="6804" w:type="dxa"/>
            <w:shd w:val="clear" w:color="auto" w:fill="auto"/>
            <w:noWrap/>
            <w:tcMar/>
            <w:hideMark/>
          </w:tcPr>
          <w:p w:rsidRPr="00241C97" w:rsidR="00DA25B6" w:rsidP="3FE9DF6C" w:rsidRDefault="00437554" w14:paraId="0D8D4240" w14:textId="549C11D6">
            <w:pPr>
              <w:spacing w:after="0" w:line="240" w:lineRule="auto"/>
              <w:rPr>
                <w:rFonts w:ascii="TheSansB W3 Light" w:hAnsi="TheSansB W3 Light" w:eastAsia="Times New Roman" w:cs="Calibri" w:cstheme="minorAscii"/>
                <w:color w:val="000000"/>
                <w:sz w:val="20"/>
                <w:szCs w:val="20"/>
                <w:lang w:eastAsia="en-CA"/>
              </w:rPr>
            </w:pPr>
            <w:r w:rsidRPr="3FE9DF6C" w:rsidR="00437554">
              <w:rPr>
                <w:rFonts w:ascii="TheSansB W3 Light" w:hAnsi="TheSansB W3 Light" w:eastAsia="Times New Roman" w:cs="Calibri" w:cstheme="minorAscii"/>
                <w:color w:val="000000" w:themeColor="text1" w:themeTint="FF" w:themeShade="FF"/>
                <w:sz w:val="20"/>
                <w:szCs w:val="20"/>
                <w:lang w:eastAsia="en-CA"/>
              </w:rPr>
              <w:t>Results are entered into an excel spreadsheet</w:t>
            </w:r>
            <w:r w:rsidRPr="3FE9DF6C" w:rsidR="06D1920E">
              <w:rPr>
                <w:rFonts w:ascii="TheSansB W3 Light" w:hAnsi="TheSansB W3 Light" w:eastAsia="Times New Roman" w:cs="Calibri" w:cstheme="minorAscii"/>
                <w:color w:val="000000" w:themeColor="text1" w:themeTint="FF" w:themeShade="FF"/>
                <w:sz w:val="20"/>
                <w:szCs w:val="20"/>
                <w:lang w:eastAsia="en-CA"/>
              </w:rPr>
              <w:t xml:space="preserve"> contained in the Assessment Teams folder</w:t>
            </w:r>
            <w:r w:rsidRPr="3FE9DF6C" w:rsidR="00FF3290">
              <w:rPr>
                <w:rFonts w:ascii="TheSansB W3 Light" w:hAnsi="TheSansB W3 Light" w:eastAsia="Times New Roman" w:cs="Calibri" w:cstheme="minorAscii"/>
                <w:color w:val="000000" w:themeColor="text1" w:themeTint="FF" w:themeShade="FF"/>
                <w:sz w:val="20"/>
                <w:szCs w:val="20"/>
                <w:lang w:eastAsia="en-CA"/>
              </w:rPr>
              <w:t>.</w:t>
            </w:r>
          </w:p>
          <w:p w:rsidRPr="00241C97" w:rsidR="0076727C" w:rsidP="00544277" w:rsidRDefault="00690997" w14:paraId="26E005EC" w14:textId="740C1E02">
            <w:pPr>
              <w:spacing w:after="0"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color w:val="000000"/>
                <w:sz w:val="20"/>
                <w:szCs w:val="20"/>
                <w:lang w:eastAsia="en-CA"/>
              </w:rPr>
              <w:t xml:space="preserve">                     </w:t>
            </w:r>
          </w:p>
          <w:p w:rsidRPr="00241C97" w:rsidR="00EF62CB" w:rsidP="3FE9DF6C" w:rsidRDefault="00EF62CB" w14:paraId="6A4CAFB5" w14:textId="2E533AFC">
            <w:pPr>
              <w:spacing w:after="0" w:line="240" w:lineRule="auto"/>
              <w:rPr>
                <w:rFonts w:ascii="TheSansB W3 Light" w:hAnsi="TheSansB W3 Light" w:eastAsia="Times New Roman" w:cs="Calibri" w:cstheme="minorAscii"/>
                <w:color w:val="000000"/>
                <w:sz w:val="20"/>
                <w:szCs w:val="20"/>
                <w:lang w:eastAsia="en-CA"/>
              </w:rPr>
            </w:pPr>
            <w:r w:rsidRPr="3FE9DF6C" w:rsidR="0076727C">
              <w:rPr>
                <w:rFonts w:ascii="TheSansB W3 Light" w:hAnsi="TheSansB W3 Light" w:eastAsia="Times New Roman" w:cs="Calibri" w:cstheme="minorAscii"/>
                <w:color w:val="000000" w:themeColor="text1" w:themeTint="FF" w:themeShade="FF"/>
                <w:sz w:val="20"/>
                <w:szCs w:val="20"/>
                <w:lang w:eastAsia="en-CA"/>
              </w:rPr>
              <w:t xml:space="preserve">Teachers </w:t>
            </w:r>
            <w:r w:rsidRPr="3FE9DF6C" w:rsidR="01F416B0">
              <w:rPr>
                <w:rFonts w:ascii="TheSansB W3 Light" w:hAnsi="TheSansB W3 Light" w:eastAsia="Times New Roman" w:cs="Calibri" w:cstheme="minorAscii"/>
                <w:color w:val="000000" w:themeColor="text1" w:themeTint="FF" w:themeShade="FF"/>
                <w:sz w:val="20"/>
                <w:szCs w:val="20"/>
                <w:lang w:eastAsia="en-CA"/>
              </w:rPr>
              <w:t>can</w:t>
            </w:r>
            <w:r w:rsidRPr="3FE9DF6C" w:rsidR="0076727C">
              <w:rPr>
                <w:rFonts w:ascii="TheSansB W3 Light" w:hAnsi="TheSansB W3 Light" w:eastAsia="Times New Roman" w:cs="Calibri" w:cstheme="minorAscii"/>
                <w:color w:val="000000" w:themeColor="text1" w:themeTint="FF" w:themeShade="FF"/>
                <w:sz w:val="20"/>
                <w:szCs w:val="20"/>
                <w:lang w:eastAsia="en-CA"/>
              </w:rPr>
              <w:t xml:space="preserve"> download and save </w:t>
            </w:r>
            <w:r w:rsidRPr="3FE9DF6C" w:rsidR="0076727C">
              <w:rPr>
                <w:rFonts w:ascii="TheSansB W3 Light" w:hAnsi="TheSansB W3 Light" w:eastAsia="Times New Roman" w:cs="Calibri" w:cstheme="minorAscii"/>
                <w:color w:val="000000" w:themeColor="text1" w:themeTint="FF" w:themeShade="FF"/>
                <w:sz w:val="20"/>
                <w:szCs w:val="20"/>
                <w:lang w:eastAsia="en-CA"/>
              </w:rPr>
              <w:t>a</w:t>
            </w:r>
            <w:r w:rsidRPr="3FE9DF6C" w:rsidR="3F76F993">
              <w:rPr>
                <w:rFonts w:ascii="TheSansB W3 Light" w:hAnsi="TheSansB W3 Light" w:eastAsia="Times New Roman" w:cs="Calibri" w:cstheme="minorAscii"/>
                <w:color w:val="000000" w:themeColor="text1" w:themeTint="FF" w:themeShade="FF"/>
                <w:sz w:val="20"/>
                <w:szCs w:val="20"/>
                <w:lang w:eastAsia="en-CA"/>
              </w:rPr>
              <w:t>ddit</w:t>
            </w:r>
            <w:r w:rsidRPr="3FE9DF6C" w:rsidR="55283805">
              <w:rPr>
                <w:rFonts w:ascii="TheSansB W3 Light" w:hAnsi="TheSansB W3 Light" w:eastAsia="Times New Roman" w:cs="Calibri" w:cstheme="minorAscii"/>
                <w:color w:val="000000" w:themeColor="text1" w:themeTint="FF" w:themeShade="FF"/>
                <w:sz w:val="20"/>
                <w:szCs w:val="20"/>
                <w:lang w:eastAsia="en-CA"/>
              </w:rPr>
              <w:t>i</w:t>
            </w:r>
            <w:r w:rsidRPr="3FE9DF6C" w:rsidR="3F76F993">
              <w:rPr>
                <w:rFonts w:ascii="TheSansB W3 Light" w:hAnsi="TheSansB W3 Light" w:eastAsia="Times New Roman" w:cs="Calibri" w:cstheme="minorAscii"/>
                <w:color w:val="000000" w:themeColor="text1" w:themeTint="FF" w:themeShade="FF"/>
                <w:sz w:val="20"/>
                <w:szCs w:val="20"/>
                <w:lang w:eastAsia="en-CA"/>
              </w:rPr>
              <w:t>onal</w:t>
            </w:r>
            <w:r w:rsidRPr="3FE9DF6C" w:rsidR="0076727C">
              <w:rPr>
                <w:rFonts w:ascii="TheSansB W3 Light" w:hAnsi="TheSansB W3 Light" w:eastAsia="Times New Roman" w:cs="Calibri" w:cstheme="minorAscii"/>
                <w:color w:val="000000" w:themeColor="text1" w:themeTint="FF" w:themeShade="FF"/>
                <w:sz w:val="20"/>
                <w:szCs w:val="20"/>
                <w:lang w:eastAsia="en-CA"/>
              </w:rPr>
              <w:t xml:space="preserve"> cop</w:t>
            </w:r>
            <w:r w:rsidRPr="3FE9DF6C" w:rsidR="01B08F0A">
              <w:rPr>
                <w:rFonts w:ascii="TheSansB W3 Light" w:hAnsi="TheSansB W3 Light" w:eastAsia="Times New Roman" w:cs="Calibri" w:cstheme="minorAscii"/>
                <w:color w:val="000000" w:themeColor="text1" w:themeTint="FF" w:themeShade="FF"/>
                <w:sz w:val="20"/>
                <w:szCs w:val="20"/>
                <w:lang w:eastAsia="en-CA"/>
              </w:rPr>
              <w:t>ies</w:t>
            </w:r>
            <w:r w:rsidRPr="3FE9DF6C" w:rsidR="0076727C">
              <w:rPr>
                <w:rFonts w:ascii="TheSansB W3 Light" w:hAnsi="TheSansB W3 Light" w:eastAsia="Times New Roman" w:cs="Calibri" w:cstheme="minorAscii"/>
                <w:color w:val="000000" w:themeColor="text1" w:themeTint="FF" w:themeShade="FF"/>
                <w:sz w:val="20"/>
                <w:szCs w:val="20"/>
                <w:lang w:eastAsia="en-CA"/>
              </w:rPr>
              <w:t xml:space="preserve"> </w:t>
            </w:r>
            <w:r w:rsidRPr="3FE9DF6C" w:rsidR="00C22DDA">
              <w:rPr>
                <w:rFonts w:ascii="TheSansB W3 Light" w:hAnsi="TheSansB W3 Light" w:eastAsia="Times New Roman" w:cs="Calibri" w:cstheme="minorAscii"/>
                <w:color w:val="000000" w:themeColor="text1" w:themeTint="FF" w:themeShade="FF"/>
                <w:sz w:val="20"/>
                <w:szCs w:val="20"/>
                <w:lang w:eastAsia="en-CA"/>
              </w:rPr>
              <w:t xml:space="preserve">for their own use. </w:t>
            </w:r>
          </w:p>
          <w:p w:rsidRPr="00241C97" w:rsidR="00BE216B" w:rsidP="00544277" w:rsidRDefault="00BE216B" w14:paraId="7340C37D" w14:textId="2B937733">
            <w:pPr>
              <w:spacing w:after="0" w:line="240" w:lineRule="auto"/>
              <w:rPr>
                <w:rFonts w:ascii="TheSansB W3 Light" w:hAnsi="TheSansB W3 Light" w:eastAsia="Times New Roman" w:cstheme="minorHAnsi"/>
                <w:color w:val="000000"/>
                <w:sz w:val="20"/>
                <w:szCs w:val="20"/>
                <w:lang w:eastAsia="en-CA"/>
              </w:rPr>
            </w:pPr>
          </w:p>
        </w:tc>
      </w:tr>
      <w:tr w:rsidRPr="00DA25B6" w:rsidR="00B51E88" w:rsidTr="3FE9DF6C" w14:paraId="26828A24" w14:textId="77777777">
        <w:trPr>
          <w:trHeight w:val="1537"/>
        </w:trPr>
        <w:tc>
          <w:tcPr>
            <w:tcW w:w="2547" w:type="dxa"/>
            <w:shd w:val="clear" w:color="auto" w:fill="auto"/>
            <w:tcMar/>
          </w:tcPr>
          <w:p w:rsidRPr="00670BA2" w:rsidR="00B51E88" w:rsidP="00670BA2" w:rsidRDefault="00052C04" w14:paraId="02E70217" w14:textId="3F9DA992">
            <w:pPr>
              <w:pStyle w:val="ListParagraph"/>
              <w:numPr>
                <w:ilvl w:val="0"/>
                <w:numId w:val="1"/>
              </w:numPr>
              <w:spacing w:after="0" w:line="240" w:lineRule="auto"/>
              <w:rPr>
                <w:rFonts w:ascii="TheSansB W7 Bold" w:hAnsi="TheSansB W7 Bold" w:eastAsia="Times New Roman" w:cstheme="minorHAnsi"/>
                <w:color w:val="000000"/>
                <w:lang w:eastAsia="en-CA"/>
              </w:rPr>
            </w:pPr>
            <w:r w:rsidRPr="00670BA2">
              <w:rPr>
                <w:rFonts w:ascii="TheSansB W7 Bold" w:hAnsi="TheSansB W7 Bold" w:eastAsia="Times New Roman" w:cstheme="minorHAnsi"/>
                <w:color w:val="000000"/>
                <w:lang w:eastAsia="en-CA"/>
              </w:rPr>
              <w:t xml:space="preserve">What happens after the </w:t>
            </w:r>
            <w:r w:rsidR="00B952C3">
              <w:rPr>
                <w:rFonts w:ascii="TheSansB W7 Bold" w:hAnsi="TheSansB W7 Bold" w:eastAsia="Times New Roman" w:cstheme="minorHAnsi"/>
                <w:color w:val="000000"/>
                <w:lang w:eastAsia="en-CA"/>
              </w:rPr>
              <w:t>assessment</w:t>
            </w:r>
            <w:r w:rsidRPr="00670BA2">
              <w:rPr>
                <w:rFonts w:ascii="TheSansB W7 Bold" w:hAnsi="TheSansB W7 Bold" w:eastAsia="Times New Roman" w:cstheme="minorHAnsi"/>
                <w:color w:val="000000"/>
                <w:lang w:eastAsia="en-CA"/>
              </w:rPr>
              <w:t xml:space="preserve"> data is collected?</w:t>
            </w:r>
          </w:p>
        </w:tc>
        <w:tc>
          <w:tcPr>
            <w:tcW w:w="6804" w:type="dxa"/>
            <w:shd w:val="clear" w:color="auto" w:fill="auto"/>
            <w:tcMar/>
          </w:tcPr>
          <w:p w:rsidRPr="00241C97" w:rsidR="00B51E88" w:rsidP="00DA25B6" w:rsidRDefault="00052C04" w14:paraId="49640E24" w14:textId="5E7A9900">
            <w:pPr>
              <w:spacing w:after="0"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color w:val="000000"/>
                <w:sz w:val="20"/>
                <w:szCs w:val="20"/>
                <w:lang w:eastAsia="en-CA"/>
              </w:rPr>
              <w:t xml:space="preserve">The </w:t>
            </w:r>
            <w:r w:rsidR="00B952C3">
              <w:rPr>
                <w:rFonts w:ascii="TheSansB W3 Light" w:hAnsi="TheSansB W3 Light" w:eastAsia="Times New Roman" w:cstheme="minorHAnsi"/>
                <w:color w:val="000000"/>
                <w:sz w:val="20"/>
                <w:szCs w:val="20"/>
                <w:lang w:eastAsia="en-CA"/>
              </w:rPr>
              <w:t xml:space="preserve">assessment </w:t>
            </w:r>
            <w:r w:rsidRPr="00241C97">
              <w:rPr>
                <w:rFonts w:ascii="TheSansB W3 Light" w:hAnsi="TheSansB W3 Light" w:eastAsia="Times New Roman" w:cstheme="minorHAnsi"/>
                <w:color w:val="000000"/>
                <w:sz w:val="20"/>
                <w:szCs w:val="20"/>
                <w:lang w:eastAsia="en-CA"/>
              </w:rPr>
              <w:t xml:space="preserve">package includes </w:t>
            </w:r>
            <w:r w:rsidRPr="00241C97" w:rsidR="006F0EA4">
              <w:rPr>
                <w:rFonts w:ascii="TheSansB W3 Light" w:hAnsi="TheSansB W3 Light" w:eastAsia="Times New Roman" w:cstheme="minorHAnsi"/>
                <w:color w:val="000000"/>
                <w:sz w:val="20"/>
                <w:szCs w:val="20"/>
                <w:lang w:eastAsia="en-CA"/>
              </w:rPr>
              <w:t xml:space="preserve">resource and instructional routine suggestions </w:t>
            </w:r>
            <w:r w:rsidRPr="00241C97" w:rsidR="00C06532">
              <w:rPr>
                <w:rFonts w:ascii="TheSansB W3 Light" w:hAnsi="TheSansB W3 Light" w:eastAsia="Times New Roman" w:cstheme="minorHAnsi"/>
                <w:color w:val="000000"/>
                <w:sz w:val="20"/>
                <w:szCs w:val="20"/>
                <w:lang w:eastAsia="en-CA"/>
              </w:rPr>
              <w:t xml:space="preserve">related to the skills and knowledge </w:t>
            </w:r>
            <w:r w:rsidRPr="00241C97" w:rsidR="00B64CD1">
              <w:rPr>
                <w:rFonts w:ascii="TheSansB W3 Light" w:hAnsi="TheSansB W3 Light" w:eastAsia="Times New Roman" w:cstheme="minorHAnsi"/>
                <w:color w:val="000000"/>
                <w:sz w:val="20"/>
                <w:szCs w:val="20"/>
                <w:lang w:eastAsia="en-CA"/>
              </w:rPr>
              <w:t xml:space="preserve">required for each grade level. </w:t>
            </w:r>
          </w:p>
          <w:p w:rsidRPr="00241C97" w:rsidR="00B64CD1" w:rsidP="00DA25B6" w:rsidRDefault="00B64CD1" w14:paraId="18818F2C" w14:textId="77777777">
            <w:pPr>
              <w:spacing w:after="0" w:line="240" w:lineRule="auto"/>
              <w:rPr>
                <w:rFonts w:ascii="TheSansB W3 Light" w:hAnsi="TheSansB W3 Light" w:eastAsia="Times New Roman" w:cstheme="minorHAnsi"/>
                <w:color w:val="000000"/>
                <w:sz w:val="20"/>
                <w:szCs w:val="20"/>
                <w:lang w:eastAsia="en-CA"/>
              </w:rPr>
            </w:pPr>
          </w:p>
          <w:p w:rsidRPr="00241C97" w:rsidR="00B64CD1" w:rsidP="00DA25B6" w:rsidRDefault="00B64CD1" w14:paraId="37BA577D" w14:textId="77777777">
            <w:pPr>
              <w:spacing w:after="0"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color w:val="000000"/>
                <w:sz w:val="20"/>
                <w:szCs w:val="20"/>
                <w:lang w:eastAsia="en-CA"/>
              </w:rPr>
              <w:t xml:space="preserve">Teachers </w:t>
            </w:r>
            <w:r w:rsidRPr="00241C97" w:rsidR="00D109B9">
              <w:rPr>
                <w:rFonts w:ascii="TheSansB W3 Light" w:hAnsi="TheSansB W3 Light" w:eastAsia="Times New Roman" w:cstheme="minorHAnsi"/>
                <w:color w:val="000000"/>
                <w:sz w:val="20"/>
                <w:szCs w:val="20"/>
                <w:lang w:eastAsia="en-CA"/>
              </w:rPr>
              <w:t>may</w:t>
            </w:r>
            <w:r w:rsidRPr="00241C97">
              <w:rPr>
                <w:rFonts w:ascii="TheSansB W3 Light" w:hAnsi="TheSansB W3 Light" w:eastAsia="Times New Roman" w:cstheme="minorHAnsi"/>
                <w:color w:val="000000"/>
                <w:sz w:val="20"/>
                <w:szCs w:val="20"/>
                <w:lang w:eastAsia="en-CA"/>
              </w:rPr>
              <w:t xml:space="preserve"> also use the </w:t>
            </w:r>
            <w:r w:rsidRPr="00241C97" w:rsidR="006F2E58">
              <w:rPr>
                <w:rFonts w:ascii="TheSansB W3 Light" w:hAnsi="TheSansB W3 Light" w:eastAsia="Times New Roman" w:cstheme="minorHAnsi"/>
                <w:color w:val="000000"/>
                <w:sz w:val="20"/>
                <w:szCs w:val="20"/>
                <w:lang w:eastAsia="en-CA"/>
              </w:rPr>
              <w:t>“</w:t>
            </w:r>
            <w:r w:rsidRPr="00E0624C" w:rsidR="006F2E58">
              <w:rPr>
                <w:rFonts w:ascii="TheSansB W3 Light" w:hAnsi="TheSansB W3 Light" w:eastAsia="Times New Roman" w:cstheme="minorHAnsi"/>
                <w:b/>
                <w:bCs/>
                <w:i/>
                <w:iCs/>
                <w:color w:val="000000"/>
                <w:sz w:val="20"/>
                <w:szCs w:val="20"/>
                <w:lang w:eastAsia="en-CA"/>
              </w:rPr>
              <w:t>Numeracy Screener Reflection</w:t>
            </w:r>
            <w:r w:rsidRPr="00241C97" w:rsidR="006F2E58">
              <w:rPr>
                <w:rFonts w:ascii="TheSansB W3 Light" w:hAnsi="TheSansB W3 Light" w:eastAsia="Times New Roman" w:cstheme="minorHAnsi"/>
                <w:b/>
                <w:bCs/>
                <w:color w:val="000000"/>
                <w:sz w:val="20"/>
                <w:szCs w:val="20"/>
                <w:lang w:eastAsia="en-CA"/>
              </w:rPr>
              <w:t xml:space="preserve">” </w:t>
            </w:r>
            <w:r w:rsidRPr="00241C97" w:rsidR="006F2E58">
              <w:rPr>
                <w:rFonts w:ascii="TheSansB W3 Light" w:hAnsi="TheSansB W3 Light" w:eastAsia="Times New Roman" w:cstheme="minorHAnsi"/>
                <w:color w:val="000000"/>
                <w:sz w:val="20"/>
                <w:szCs w:val="20"/>
                <w:lang w:eastAsia="en-CA"/>
              </w:rPr>
              <w:t xml:space="preserve">document to </w:t>
            </w:r>
            <w:r w:rsidRPr="00241C97" w:rsidR="00F3700B">
              <w:rPr>
                <w:rFonts w:ascii="TheSansB W3 Light" w:hAnsi="TheSansB W3 Light" w:eastAsia="Times New Roman" w:cstheme="minorHAnsi"/>
                <w:color w:val="000000"/>
                <w:sz w:val="20"/>
                <w:szCs w:val="20"/>
                <w:lang w:eastAsia="en-CA"/>
              </w:rPr>
              <w:t xml:space="preserve">help </w:t>
            </w:r>
            <w:r w:rsidRPr="00241C97" w:rsidR="00581A89">
              <w:rPr>
                <w:rFonts w:ascii="TheSansB W3 Light" w:hAnsi="TheSansB W3 Light" w:eastAsia="Times New Roman" w:cstheme="minorHAnsi"/>
                <w:color w:val="000000"/>
                <w:sz w:val="20"/>
                <w:szCs w:val="20"/>
                <w:lang w:eastAsia="en-CA"/>
              </w:rPr>
              <w:t xml:space="preserve">unpack their class results and identify </w:t>
            </w:r>
            <w:r w:rsidRPr="00241C97" w:rsidR="00F3700B">
              <w:rPr>
                <w:rFonts w:ascii="TheSansB W3 Light" w:hAnsi="TheSansB W3 Light" w:eastAsia="Times New Roman" w:cstheme="minorHAnsi"/>
                <w:color w:val="000000"/>
                <w:sz w:val="20"/>
                <w:szCs w:val="20"/>
                <w:lang w:eastAsia="en-CA"/>
              </w:rPr>
              <w:t xml:space="preserve">priority </w:t>
            </w:r>
            <w:r w:rsidRPr="00241C97" w:rsidR="00D109B9">
              <w:rPr>
                <w:rFonts w:ascii="TheSansB W3 Light" w:hAnsi="TheSansB W3 Light" w:eastAsia="Times New Roman" w:cstheme="minorHAnsi"/>
                <w:color w:val="000000"/>
                <w:sz w:val="20"/>
                <w:szCs w:val="20"/>
                <w:lang w:eastAsia="en-CA"/>
              </w:rPr>
              <w:t>areas</w:t>
            </w:r>
            <w:r w:rsidRPr="00241C97" w:rsidR="00F3700B">
              <w:rPr>
                <w:rFonts w:ascii="TheSansB W3 Light" w:hAnsi="TheSansB W3 Light" w:eastAsia="Times New Roman" w:cstheme="minorHAnsi"/>
                <w:color w:val="000000"/>
                <w:sz w:val="20"/>
                <w:szCs w:val="20"/>
                <w:lang w:eastAsia="en-CA"/>
              </w:rPr>
              <w:t xml:space="preserve"> for additional support.</w:t>
            </w:r>
          </w:p>
          <w:p w:rsidRPr="00241C97" w:rsidR="008B3AAC" w:rsidP="00DA25B6" w:rsidRDefault="008B3AAC" w14:paraId="5F87D7D4" w14:textId="77777777">
            <w:pPr>
              <w:spacing w:after="0" w:line="240" w:lineRule="auto"/>
              <w:rPr>
                <w:rFonts w:ascii="TheSansB W3 Light" w:hAnsi="TheSansB W3 Light" w:eastAsia="Times New Roman" w:cstheme="minorHAnsi"/>
                <w:color w:val="000000"/>
                <w:sz w:val="20"/>
                <w:szCs w:val="20"/>
                <w:lang w:eastAsia="en-CA"/>
              </w:rPr>
            </w:pPr>
          </w:p>
          <w:p w:rsidRPr="00241C97" w:rsidR="008B3AAC" w:rsidP="00DA25B6" w:rsidRDefault="008B3AAC" w14:paraId="1A2D7CF9" w14:textId="77777777">
            <w:pPr>
              <w:spacing w:after="0" w:line="240" w:lineRule="auto"/>
              <w:rPr>
                <w:rFonts w:ascii="TheSansB W3 Light" w:hAnsi="TheSansB W3 Light" w:eastAsia="Times New Roman" w:cstheme="minorHAnsi"/>
                <w:color w:val="000000"/>
                <w:sz w:val="20"/>
                <w:szCs w:val="20"/>
                <w:lang w:eastAsia="en-CA"/>
              </w:rPr>
            </w:pPr>
            <w:r w:rsidRPr="00241C97">
              <w:rPr>
                <w:rFonts w:ascii="TheSansB W3 Light" w:hAnsi="TheSansB W3 Light" w:eastAsia="Times New Roman" w:cstheme="minorHAnsi"/>
                <w:color w:val="000000"/>
                <w:sz w:val="20"/>
                <w:szCs w:val="20"/>
                <w:lang w:eastAsia="en-CA"/>
              </w:rPr>
              <w:t xml:space="preserve">LST teachers may </w:t>
            </w:r>
            <w:r w:rsidRPr="00241C97" w:rsidR="00614186">
              <w:rPr>
                <w:rFonts w:ascii="TheSansB W3 Light" w:hAnsi="TheSansB W3 Light" w:eastAsia="Times New Roman" w:cstheme="minorHAnsi"/>
                <w:color w:val="000000"/>
                <w:sz w:val="20"/>
                <w:szCs w:val="20"/>
                <w:lang w:eastAsia="en-CA"/>
              </w:rPr>
              <w:t>wish to collaborate with grade-based teams to develop additional supports for key areas of need.</w:t>
            </w:r>
          </w:p>
          <w:p w:rsidRPr="00241C97" w:rsidR="00EB63EA" w:rsidP="00DA25B6" w:rsidRDefault="00EB63EA" w14:paraId="100A2A3F" w14:textId="77777777">
            <w:pPr>
              <w:spacing w:after="0" w:line="240" w:lineRule="auto"/>
              <w:rPr>
                <w:rFonts w:ascii="TheSansB W3 Light" w:hAnsi="TheSansB W3 Light" w:eastAsia="Times New Roman" w:cstheme="minorHAnsi"/>
                <w:color w:val="000000"/>
                <w:sz w:val="20"/>
                <w:szCs w:val="20"/>
                <w:lang w:eastAsia="en-CA"/>
              </w:rPr>
            </w:pPr>
          </w:p>
          <w:p w:rsidRPr="00241C97" w:rsidR="00EF62CB" w:rsidP="3FE9DF6C" w:rsidRDefault="00EB63EA" w14:noSpellErr="1" w14:paraId="1E378E1A" w14:textId="17B52FEC">
            <w:pPr>
              <w:spacing w:after="0" w:line="240" w:lineRule="auto"/>
              <w:rPr>
                <w:rFonts w:ascii="TheSansB W3 Light" w:hAnsi="TheSansB W3 Light" w:eastAsia="Times New Roman" w:cs="Calibri" w:cstheme="minorAscii"/>
                <w:color w:val="000000" w:themeColor="text1" w:themeTint="FF" w:themeShade="FF"/>
                <w:sz w:val="20"/>
                <w:szCs w:val="20"/>
                <w:lang w:eastAsia="en-CA"/>
              </w:rPr>
            </w:pPr>
            <w:r w:rsidRPr="3FE9DF6C" w:rsidR="00EB63EA">
              <w:rPr>
                <w:rFonts w:ascii="TheSansB W3 Light" w:hAnsi="TheSansB W3 Light" w:eastAsia="Times New Roman" w:cs="Calibri" w:cstheme="minorAscii"/>
                <w:color w:val="000000" w:themeColor="text1" w:themeTint="FF" w:themeShade="FF"/>
                <w:sz w:val="20"/>
                <w:szCs w:val="20"/>
                <w:lang w:eastAsia="en-CA"/>
              </w:rPr>
              <w:t xml:space="preserve">Professional development opportunities and collaboration grants </w:t>
            </w:r>
            <w:r w:rsidRPr="3FE9DF6C" w:rsidR="000E092C">
              <w:rPr>
                <w:rFonts w:ascii="TheSansB W3 Light" w:hAnsi="TheSansB W3 Light" w:eastAsia="Times New Roman" w:cs="Calibri" w:cstheme="minorAscii"/>
                <w:color w:val="000000" w:themeColor="text1" w:themeTint="FF" w:themeShade="FF"/>
                <w:sz w:val="20"/>
                <w:szCs w:val="20"/>
                <w:lang w:eastAsia="en-CA"/>
              </w:rPr>
              <w:t xml:space="preserve">will be available for teachers who wish to </w:t>
            </w:r>
            <w:r w:rsidRPr="3FE9DF6C" w:rsidR="005D34CD">
              <w:rPr>
                <w:rFonts w:ascii="TheSansB W3 Light" w:hAnsi="TheSansB W3 Light" w:eastAsia="Times New Roman" w:cs="Calibri" w:cstheme="minorAscii"/>
                <w:color w:val="000000" w:themeColor="text1" w:themeTint="FF" w:themeShade="FF"/>
                <w:sz w:val="20"/>
                <w:szCs w:val="20"/>
                <w:lang w:eastAsia="en-CA"/>
              </w:rPr>
              <w:t xml:space="preserve">explore </w:t>
            </w:r>
            <w:r w:rsidRPr="3FE9DF6C" w:rsidR="002949BE">
              <w:rPr>
                <w:rFonts w:ascii="TheSansB W3 Light" w:hAnsi="TheSansB W3 Light" w:eastAsia="Times New Roman" w:cs="Calibri" w:cstheme="minorAscii"/>
                <w:color w:val="000000" w:themeColor="text1" w:themeTint="FF" w:themeShade="FF"/>
                <w:sz w:val="20"/>
                <w:szCs w:val="20"/>
                <w:lang w:eastAsia="en-CA"/>
              </w:rPr>
              <w:t xml:space="preserve">ways to target </w:t>
            </w:r>
            <w:r w:rsidRPr="3FE9DF6C" w:rsidR="00897763">
              <w:rPr>
                <w:rFonts w:ascii="TheSansB W3 Light" w:hAnsi="TheSansB W3 Light" w:eastAsia="Times New Roman" w:cs="Calibri" w:cstheme="minorAscii"/>
                <w:color w:val="000000" w:themeColor="text1" w:themeTint="FF" w:themeShade="FF"/>
                <w:sz w:val="20"/>
                <w:szCs w:val="20"/>
                <w:lang w:eastAsia="en-CA"/>
              </w:rPr>
              <w:t>numeracy</w:t>
            </w:r>
            <w:r w:rsidRPr="3FE9DF6C" w:rsidR="002949BE">
              <w:rPr>
                <w:rFonts w:ascii="TheSansB W3 Light" w:hAnsi="TheSansB W3 Light" w:eastAsia="Times New Roman" w:cs="Calibri" w:cstheme="minorAscii"/>
                <w:color w:val="000000" w:themeColor="text1" w:themeTint="FF" w:themeShade="FF"/>
                <w:sz w:val="20"/>
                <w:szCs w:val="20"/>
                <w:lang w:eastAsia="en-CA"/>
              </w:rPr>
              <w:t xml:space="preserve"> </w:t>
            </w:r>
            <w:r w:rsidRPr="3FE9DF6C" w:rsidR="008379C3">
              <w:rPr>
                <w:rFonts w:ascii="TheSansB W3 Light" w:hAnsi="TheSansB W3 Light" w:eastAsia="Times New Roman" w:cs="Calibri" w:cstheme="minorAscii"/>
                <w:color w:val="000000" w:themeColor="text1" w:themeTint="FF" w:themeShade="FF"/>
                <w:sz w:val="20"/>
                <w:szCs w:val="20"/>
                <w:lang w:eastAsia="en-CA"/>
              </w:rPr>
              <w:t>growth areas.</w:t>
            </w:r>
          </w:p>
          <w:p w:rsidRPr="00241C97" w:rsidR="00EF62CB" w:rsidP="3FE9DF6C" w:rsidRDefault="00EB63EA" w14:paraId="7347D9FC" w14:textId="7F8E8CC7">
            <w:pPr>
              <w:spacing w:after="0" w:line="240" w:lineRule="auto"/>
              <w:rPr>
                <w:rFonts w:ascii="TheSansB W3 Light" w:hAnsi="TheSansB W3 Light" w:eastAsia="Times New Roman" w:cs="Calibri" w:cstheme="minorAscii"/>
                <w:color w:val="000000"/>
                <w:sz w:val="20"/>
                <w:szCs w:val="20"/>
                <w:lang w:eastAsia="en-CA"/>
              </w:rPr>
            </w:pPr>
          </w:p>
        </w:tc>
      </w:tr>
      <w:tr w:rsidRPr="00DA25B6" w:rsidR="006420A6" w:rsidTr="3FE9DF6C" w14:paraId="138B8536" w14:textId="77777777">
        <w:trPr>
          <w:trHeight w:val="918"/>
        </w:trPr>
        <w:tc>
          <w:tcPr>
            <w:tcW w:w="2547" w:type="dxa"/>
            <w:shd w:val="clear" w:color="auto" w:fill="auto"/>
            <w:tcMar/>
            <w:hideMark/>
          </w:tcPr>
          <w:p w:rsidRPr="00EF62CB" w:rsidR="00DA25B6" w:rsidP="00EF62CB" w:rsidRDefault="00EA4F37" w14:paraId="76460277" w14:textId="3A10A1A7">
            <w:pPr>
              <w:pStyle w:val="ListParagraph"/>
              <w:numPr>
                <w:ilvl w:val="0"/>
                <w:numId w:val="1"/>
              </w:numPr>
              <w:spacing w:after="0" w:line="240" w:lineRule="auto"/>
              <w:rPr>
                <w:rFonts w:eastAsia="Times New Roman" w:cstheme="minorHAnsi"/>
                <w:b/>
                <w:bCs/>
                <w:color w:val="000000"/>
                <w:sz w:val="24"/>
                <w:szCs w:val="24"/>
                <w:lang w:eastAsia="en-CA"/>
              </w:rPr>
            </w:pPr>
            <w:r w:rsidRPr="00EF62CB">
              <w:rPr>
                <w:rFonts w:eastAsia="Times New Roman" w:cstheme="minorHAnsi"/>
                <w:b/>
                <w:bCs/>
                <w:color w:val="000000"/>
                <w:sz w:val="24"/>
                <w:szCs w:val="24"/>
                <w:lang w:eastAsia="en-CA"/>
              </w:rPr>
              <w:t>Is there a r</w:t>
            </w:r>
            <w:r w:rsidRPr="00EF62CB" w:rsidR="00DA25B6">
              <w:rPr>
                <w:rFonts w:eastAsia="Times New Roman" w:cstheme="minorHAnsi"/>
                <w:b/>
                <w:bCs/>
                <w:color w:val="000000"/>
                <w:sz w:val="24"/>
                <w:szCs w:val="24"/>
                <w:lang w:eastAsia="en-CA"/>
              </w:rPr>
              <w:t xml:space="preserve">eflection </w:t>
            </w:r>
            <w:r w:rsidRPr="00EF62CB">
              <w:rPr>
                <w:rFonts w:eastAsia="Times New Roman" w:cstheme="minorHAnsi"/>
                <w:b/>
                <w:bCs/>
                <w:color w:val="000000"/>
                <w:sz w:val="24"/>
                <w:szCs w:val="24"/>
                <w:lang w:eastAsia="en-CA"/>
              </w:rPr>
              <w:t>o</w:t>
            </w:r>
            <w:r w:rsidRPr="00EF62CB" w:rsidR="00DA25B6">
              <w:rPr>
                <w:rFonts w:eastAsia="Times New Roman" w:cstheme="minorHAnsi"/>
                <w:b/>
                <w:bCs/>
                <w:color w:val="000000"/>
                <w:sz w:val="24"/>
                <w:szCs w:val="24"/>
                <w:lang w:eastAsia="en-CA"/>
              </w:rPr>
              <w:t>pportunity</w:t>
            </w:r>
            <w:r w:rsidRPr="00EF62CB">
              <w:rPr>
                <w:rFonts w:eastAsia="Times New Roman" w:cstheme="minorHAnsi"/>
                <w:b/>
                <w:bCs/>
                <w:color w:val="000000"/>
                <w:sz w:val="24"/>
                <w:szCs w:val="24"/>
                <w:lang w:eastAsia="en-CA"/>
              </w:rPr>
              <w:t xml:space="preserve"> for students?</w:t>
            </w:r>
          </w:p>
        </w:tc>
        <w:tc>
          <w:tcPr>
            <w:tcW w:w="6804" w:type="dxa"/>
            <w:shd w:val="clear" w:color="auto" w:fill="auto"/>
            <w:tcMar/>
            <w:hideMark/>
          </w:tcPr>
          <w:p w:rsidRPr="007C149F" w:rsidR="00DA25B6" w:rsidP="3FE9DF6C" w:rsidRDefault="00EA4F37" w14:noSpellErr="1" w14:paraId="67723E88" w14:textId="6FDCE9F0">
            <w:pPr>
              <w:spacing w:after="0" w:line="240" w:lineRule="auto"/>
              <w:rPr>
                <w:rFonts w:eastAsia="Times New Roman" w:cs="Calibri" w:cstheme="minorAscii"/>
                <w:color w:val="000000" w:themeColor="text1" w:themeTint="FF" w:themeShade="FF"/>
                <w:sz w:val="20"/>
                <w:szCs w:val="20"/>
                <w:lang w:eastAsia="en-CA"/>
              </w:rPr>
            </w:pPr>
            <w:r w:rsidRPr="3FE9DF6C" w:rsidR="00EA4F37">
              <w:rPr>
                <w:rFonts w:eastAsia="Times New Roman" w:cs="Calibri" w:cstheme="minorAscii"/>
                <w:b w:val="1"/>
                <w:bCs w:val="1"/>
                <w:color w:val="000000" w:themeColor="text1" w:themeTint="FF" w:themeShade="FF"/>
                <w:lang w:eastAsia="en-CA"/>
              </w:rPr>
              <w:t xml:space="preserve">Yes. </w:t>
            </w:r>
            <w:r w:rsidRPr="3FE9DF6C" w:rsidR="00DA25B6">
              <w:rPr>
                <w:rFonts w:eastAsia="Times New Roman" w:cs="Calibri" w:cstheme="minorAscii"/>
                <w:b w:val="1"/>
                <w:bCs w:val="1"/>
                <w:color w:val="000000" w:themeColor="text1" w:themeTint="FF" w:themeShade="FF"/>
                <w:lang w:eastAsia="en-CA"/>
              </w:rPr>
              <w:t>After the test has been scored</w:t>
            </w:r>
            <w:r w:rsidRPr="3FE9DF6C" w:rsidR="00DA25B6">
              <w:rPr>
                <w:rFonts w:eastAsia="Times New Roman" w:cs="Calibri" w:cstheme="minorAscii"/>
                <w:color w:val="000000" w:themeColor="text1" w:themeTint="FF" w:themeShade="FF"/>
                <w:lang w:eastAsia="en-CA"/>
              </w:rPr>
              <w:t xml:space="preserve">, verification and thinking about mistakes is an opportunity for growth and reflection. Students in grade 3 and older may </w:t>
            </w:r>
            <w:r w:rsidRPr="3FE9DF6C" w:rsidR="0088429B">
              <w:rPr>
                <w:rFonts w:eastAsia="Times New Roman" w:cs="Calibri" w:cstheme="minorAscii"/>
                <w:color w:val="000000" w:themeColor="text1" w:themeTint="FF" w:themeShade="FF"/>
                <w:lang w:eastAsia="en-CA"/>
              </w:rPr>
              <w:t xml:space="preserve">also </w:t>
            </w:r>
            <w:r w:rsidRPr="3FE9DF6C" w:rsidR="00DA25B6">
              <w:rPr>
                <w:rFonts w:eastAsia="Times New Roman" w:cs="Calibri" w:cstheme="minorAscii"/>
                <w:color w:val="000000" w:themeColor="text1" w:themeTint="FF" w:themeShade="FF"/>
                <w:lang w:eastAsia="en-CA"/>
              </w:rPr>
              <w:t>use a calculator to verify and correct their answers.</w:t>
            </w:r>
          </w:p>
          <w:p w:rsidRPr="007C149F" w:rsidR="00DA25B6" w:rsidP="3FE9DF6C" w:rsidRDefault="00EA4F37" w14:paraId="76D9908E" w14:textId="70E48EF7">
            <w:pPr>
              <w:spacing w:after="0" w:line="240" w:lineRule="auto"/>
              <w:rPr>
                <w:rFonts w:eastAsia="Times New Roman" w:cs="Calibri" w:cstheme="minorAscii"/>
                <w:color w:val="000000"/>
                <w:lang w:eastAsia="en-CA"/>
              </w:rPr>
            </w:pPr>
          </w:p>
        </w:tc>
      </w:tr>
    </w:tbl>
    <w:p w:rsidRPr="008133F6" w:rsidR="00B447BC" w:rsidRDefault="00B447BC" w14:paraId="0D0B245E" w14:textId="77777777">
      <w:pPr>
        <w:rPr>
          <w:rFonts w:cstheme="minorHAnsi"/>
        </w:rPr>
      </w:pPr>
    </w:p>
    <w:sectPr w:rsidRPr="008133F6" w:rsidR="00B447BC">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262C" w:rsidP="00204482" w:rsidRDefault="00F0262C" w14:paraId="0B9E6152" w14:textId="77777777">
      <w:pPr>
        <w:spacing w:after="0" w:line="240" w:lineRule="auto"/>
      </w:pPr>
      <w:r>
        <w:separator/>
      </w:r>
    </w:p>
  </w:endnote>
  <w:endnote w:type="continuationSeparator" w:id="0">
    <w:p w:rsidR="00F0262C" w:rsidP="00204482" w:rsidRDefault="00F0262C" w14:paraId="15CCA7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heSansB W7 Bold">
    <w:panose1 w:val="020B0702050302020203"/>
    <w:charset w:val="00"/>
    <w:family w:val="swiss"/>
    <w:notTrueType/>
    <w:pitch w:val="variable"/>
    <w:sig w:usb0="A000006F" w:usb1="5000200A" w:usb2="00000000" w:usb3="00000000" w:csb0="00000093" w:csb1="00000000"/>
  </w:font>
  <w:font w:name="TheSansB W3 Light">
    <w:panose1 w:val="020B0302050302020203"/>
    <w:charset w:val="00"/>
    <w:family w:val="swiss"/>
    <w:notTrueType/>
    <w:pitch w:val="variable"/>
    <w:sig w:usb0="A000006F" w:usb1="5000200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04482" w:rsidRDefault="00204482" w14:paraId="1B44A64D" w14:textId="3732D4F0">
    <w:pPr>
      <w:pStyle w:val="Footer"/>
    </w:pPr>
    <w:r>
      <w:rPr>
        <w:noProof/>
      </w:rPr>
      <w:drawing>
        <wp:inline distT="0" distB="0" distL="0" distR="0" wp14:anchorId="341FCC56" wp14:editId="1B407404">
          <wp:extent cx="2286000" cy="660400"/>
          <wp:effectExtent l="0" t="0" r="0" b="6350"/>
          <wp:docPr id="1150082933"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82933"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86000" cy="660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262C" w:rsidP="00204482" w:rsidRDefault="00F0262C" w14:paraId="2F8D4465" w14:textId="77777777">
      <w:pPr>
        <w:spacing w:after="0" w:line="240" w:lineRule="auto"/>
      </w:pPr>
      <w:r>
        <w:separator/>
      </w:r>
    </w:p>
  </w:footnote>
  <w:footnote w:type="continuationSeparator" w:id="0">
    <w:p w:rsidR="00F0262C" w:rsidP="00204482" w:rsidRDefault="00F0262C" w14:paraId="7653FFC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E43F4"/>
    <w:multiLevelType w:val="hybridMultilevel"/>
    <w:tmpl w:val="C90C676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57671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B6"/>
    <w:rsid w:val="00016B92"/>
    <w:rsid w:val="00023B4A"/>
    <w:rsid w:val="000319E9"/>
    <w:rsid w:val="0003265B"/>
    <w:rsid w:val="00036376"/>
    <w:rsid w:val="000429DD"/>
    <w:rsid w:val="0005213F"/>
    <w:rsid w:val="0005275E"/>
    <w:rsid w:val="00052A2C"/>
    <w:rsid w:val="00052C04"/>
    <w:rsid w:val="00070CAE"/>
    <w:rsid w:val="0008397E"/>
    <w:rsid w:val="000E092C"/>
    <w:rsid w:val="000E68DB"/>
    <w:rsid w:val="0010751C"/>
    <w:rsid w:val="001669FB"/>
    <w:rsid w:val="0019398D"/>
    <w:rsid w:val="001A4742"/>
    <w:rsid w:val="001B2C96"/>
    <w:rsid w:val="001C0003"/>
    <w:rsid w:val="0020050C"/>
    <w:rsid w:val="00204482"/>
    <w:rsid w:val="00204DFF"/>
    <w:rsid w:val="002302C2"/>
    <w:rsid w:val="00241C97"/>
    <w:rsid w:val="002949BE"/>
    <w:rsid w:val="002B51E9"/>
    <w:rsid w:val="002C6799"/>
    <w:rsid w:val="003102DB"/>
    <w:rsid w:val="0031226B"/>
    <w:rsid w:val="00317478"/>
    <w:rsid w:val="00325A2C"/>
    <w:rsid w:val="003319D9"/>
    <w:rsid w:val="00337CFE"/>
    <w:rsid w:val="003678F5"/>
    <w:rsid w:val="00382731"/>
    <w:rsid w:val="00386BF8"/>
    <w:rsid w:val="003D7941"/>
    <w:rsid w:val="003F0C16"/>
    <w:rsid w:val="004020C4"/>
    <w:rsid w:val="00437554"/>
    <w:rsid w:val="00445E36"/>
    <w:rsid w:val="00446D20"/>
    <w:rsid w:val="004D7E9C"/>
    <w:rsid w:val="004F4D7C"/>
    <w:rsid w:val="005022C1"/>
    <w:rsid w:val="00515416"/>
    <w:rsid w:val="00533B07"/>
    <w:rsid w:val="00544277"/>
    <w:rsid w:val="00581A89"/>
    <w:rsid w:val="00584D36"/>
    <w:rsid w:val="00596C69"/>
    <w:rsid w:val="005D34CD"/>
    <w:rsid w:val="00612DE0"/>
    <w:rsid w:val="00614186"/>
    <w:rsid w:val="006420A6"/>
    <w:rsid w:val="00670BA2"/>
    <w:rsid w:val="00690997"/>
    <w:rsid w:val="006E3C0E"/>
    <w:rsid w:val="006E7D75"/>
    <w:rsid w:val="006F0EA4"/>
    <w:rsid w:val="006F2E58"/>
    <w:rsid w:val="007069C8"/>
    <w:rsid w:val="00710FF6"/>
    <w:rsid w:val="00727D07"/>
    <w:rsid w:val="0073065E"/>
    <w:rsid w:val="00752469"/>
    <w:rsid w:val="00760140"/>
    <w:rsid w:val="00764506"/>
    <w:rsid w:val="0076727C"/>
    <w:rsid w:val="00786BF3"/>
    <w:rsid w:val="007C11F1"/>
    <w:rsid w:val="007C149F"/>
    <w:rsid w:val="007D5E1E"/>
    <w:rsid w:val="008133F6"/>
    <w:rsid w:val="008379C3"/>
    <w:rsid w:val="0085267C"/>
    <w:rsid w:val="00883076"/>
    <w:rsid w:val="0088429B"/>
    <w:rsid w:val="00897763"/>
    <w:rsid w:val="008B3AAC"/>
    <w:rsid w:val="008B797B"/>
    <w:rsid w:val="008C1667"/>
    <w:rsid w:val="008F78F8"/>
    <w:rsid w:val="00904DAA"/>
    <w:rsid w:val="009113C6"/>
    <w:rsid w:val="00922A36"/>
    <w:rsid w:val="00925D48"/>
    <w:rsid w:val="0093145C"/>
    <w:rsid w:val="00945446"/>
    <w:rsid w:val="00971966"/>
    <w:rsid w:val="00977C41"/>
    <w:rsid w:val="009E4A9F"/>
    <w:rsid w:val="00A50ED0"/>
    <w:rsid w:val="00A53995"/>
    <w:rsid w:val="00A67A85"/>
    <w:rsid w:val="00AA4547"/>
    <w:rsid w:val="00AD19F4"/>
    <w:rsid w:val="00AD6E46"/>
    <w:rsid w:val="00AF60BA"/>
    <w:rsid w:val="00B1311C"/>
    <w:rsid w:val="00B447BC"/>
    <w:rsid w:val="00B51A23"/>
    <w:rsid w:val="00B51E88"/>
    <w:rsid w:val="00B64CD1"/>
    <w:rsid w:val="00B8203D"/>
    <w:rsid w:val="00B952C3"/>
    <w:rsid w:val="00BA23D9"/>
    <w:rsid w:val="00BD0983"/>
    <w:rsid w:val="00BE1514"/>
    <w:rsid w:val="00BE216B"/>
    <w:rsid w:val="00BE2D02"/>
    <w:rsid w:val="00BF4214"/>
    <w:rsid w:val="00C06532"/>
    <w:rsid w:val="00C152EB"/>
    <w:rsid w:val="00C22DDA"/>
    <w:rsid w:val="00C662FC"/>
    <w:rsid w:val="00C7244C"/>
    <w:rsid w:val="00C832BD"/>
    <w:rsid w:val="00C95110"/>
    <w:rsid w:val="00CA46FE"/>
    <w:rsid w:val="00CA7CED"/>
    <w:rsid w:val="00CC6EC9"/>
    <w:rsid w:val="00CD01FB"/>
    <w:rsid w:val="00CF6F07"/>
    <w:rsid w:val="00D109B9"/>
    <w:rsid w:val="00D15B82"/>
    <w:rsid w:val="00D20976"/>
    <w:rsid w:val="00D3412C"/>
    <w:rsid w:val="00D56F96"/>
    <w:rsid w:val="00DA25B6"/>
    <w:rsid w:val="00DB6F75"/>
    <w:rsid w:val="00E0624C"/>
    <w:rsid w:val="00E17F6A"/>
    <w:rsid w:val="00E93412"/>
    <w:rsid w:val="00EA11EA"/>
    <w:rsid w:val="00EA4F37"/>
    <w:rsid w:val="00EB6006"/>
    <w:rsid w:val="00EB63EA"/>
    <w:rsid w:val="00EC1F80"/>
    <w:rsid w:val="00EE0DCD"/>
    <w:rsid w:val="00EF62CB"/>
    <w:rsid w:val="00F0262C"/>
    <w:rsid w:val="00F24FE1"/>
    <w:rsid w:val="00F34FB8"/>
    <w:rsid w:val="00F3700B"/>
    <w:rsid w:val="00F92EF5"/>
    <w:rsid w:val="00FA71E6"/>
    <w:rsid w:val="00FB0B27"/>
    <w:rsid w:val="00FB58ED"/>
    <w:rsid w:val="00FB60E4"/>
    <w:rsid w:val="00FC7236"/>
    <w:rsid w:val="00FF04E7"/>
    <w:rsid w:val="00FF3290"/>
    <w:rsid w:val="01B08F0A"/>
    <w:rsid w:val="01F416B0"/>
    <w:rsid w:val="06D1920E"/>
    <w:rsid w:val="17D3B440"/>
    <w:rsid w:val="2830AEE7"/>
    <w:rsid w:val="3696686E"/>
    <w:rsid w:val="3BE1BB5E"/>
    <w:rsid w:val="3F76F993"/>
    <w:rsid w:val="3FE9DF6C"/>
    <w:rsid w:val="45AAAEE9"/>
    <w:rsid w:val="50B5E637"/>
    <w:rsid w:val="55283805"/>
    <w:rsid w:val="64125FB9"/>
    <w:rsid w:val="7675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6C97"/>
  <w15:chartTrackingRefBased/>
  <w15:docId w15:val="{E6701519-053E-4D8F-9FEA-ED07A85B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CA"/>
    </w:rPr>
  </w:style>
  <w:style w:type="paragraph" w:styleId="Heading1">
    <w:name w:val="heading 1"/>
    <w:basedOn w:val="Normal"/>
    <w:next w:val="Normal"/>
    <w:link w:val="Heading1Char"/>
    <w:uiPriority w:val="9"/>
    <w:qFormat/>
    <w:rsid w:val="00DA25B6"/>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25B6"/>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25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25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25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25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5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5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5B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A25B6"/>
    <w:rPr>
      <w:rFonts w:asciiTheme="majorHAnsi" w:hAnsiTheme="majorHAnsi" w:eastAsiaTheme="majorEastAsia" w:cstheme="majorBidi"/>
      <w:color w:val="2F5496" w:themeColor="accent1" w:themeShade="BF"/>
      <w:sz w:val="40"/>
      <w:szCs w:val="40"/>
      <w:lang w:val="en-CA"/>
    </w:rPr>
  </w:style>
  <w:style w:type="character" w:styleId="Heading2Char" w:customStyle="1">
    <w:name w:val="Heading 2 Char"/>
    <w:basedOn w:val="DefaultParagraphFont"/>
    <w:link w:val="Heading2"/>
    <w:uiPriority w:val="9"/>
    <w:semiHidden/>
    <w:rsid w:val="00DA25B6"/>
    <w:rPr>
      <w:rFonts w:asciiTheme="majorHAnsi" w:hAnsiTheme="majorHAnsi" w:eastAsiaTheme="majorEastAsia" w:cstheme="majorBidi"/>
      <w:color w:val="2F5496" w:themeColor="accent1" w:themeShade="BF"/>
      <w:sz w:val="32"/>
      <w:szCs w:val="32"/>
      <w:lang w:val="en-CA"/>
    </w:rPr>
  </w:style>
  <w:style w:type="character" w:styleId="Heading3Char" w:customStyle="1">
    <w:name w:val="Heading 3 Char"/>
    <w:basedOn w:val="DefaultParagraphFont"/>
    <w:link w:val="Heading3"/>
    <w:uiPriority w:val="9"/>
    <w:semiHidden/>
    <w:rsid w:val="00DA25B6"/>
    <w:rPr>
      <w:rFonts w:eastAsiaTheme="majorEastAsia" w:cstheme="majorBidi"/>
      <w:color w:val="2F5496" w:themeColor="accent1" w:themeShade="BF"/>
      <w:sz w:val="28"/>
      <w:szCs w:val="28"/>
      <w:lang w:val="en-CA"/>
    </w:rPr>
  </w:style>
  <w:style w:type="character" w:styleId="Heading4Char" w:customStyle="1">
    <w:name w:val="Heading 4 Char"/>
    <w:basedOn w:val="DefaultParagraphFont"/>
    <w:link w:val="Heading4"/>
    <w:uiPriority w:val="9"/>
    <w:semiHidden/>
    <w:rsid w:val="00DA25B6"/>
    <w:rPr>
      <w:rFonts w:eastAsiaTheme="majorEastAsia" w:cstheme="majorBidi"/>
      <w:i/>
      <w:iCs/>
      <w:color w:val="2F5496" w:themeColor="accent1" w:themeShade="BF"/>
      <w:lang w:val="en-CA"/>
    </w:rPr>
  </w:style>
  <w:style w:type="character" w:styleId="Heading5Char" w:customStyle="1">
    <w:name w:val="Heading 5 Char"/>
    <w:basedOn w:val="DefaultParagraphFont"/>
    <w:link w:val="Heading5"/>
    <w:uiPriority w:val="9"/>
    <w:semiHidden/>
    <w:rsid w:val="00DA25B6"/>
    <w:rPr>
      <w:rFonts w:eastAsiaTheme="majorEastAsia" w:cstheme="majorBidi"/>
      <w:color w:val="2F5496" w:themeColor="accent1" w:themeShade="BF"/>
      <w:lang w:val="en-CA"/>
    </w:rPr>
  </w:style>
  <w:style w:type="character" w:styleId="Heading6Char" w:customStyle="1">
    <w:name w:val="Heading 6 Char"/>
    <w:basedOn w:val="DefaultParagraphFont"/>
    <w:link w:val="Heading6"/>
    <w:uiPriority w:val="9"/>
    <w:semiHidden/>
    <w:rsid w:val="00DA25B6"/>
    <w:rPr>
      <w:rFonts w:eastAsiaTheme="majorEastAsia" w:cstheme="majorBidi"/>
      <w:i/>
      <w:iCs/>
      <w:color w:val="595959" w:themeColor="text1" w:themeTint="A6"/>
      <w:lang w:val="en-CA"/>
    </w:rPr>
  </w:style>
  <w:style w:type="character" w:styleId="Heading7Char" w:customStyle="1">
    <w:name w:val="Heading 7 Char"/>
    <w:basedOn w:val="DefaultParagraphFont"/>
    <w:link w:val="Heading7"/>
    <w:uiPriority w:val="9"/>
    <w:semiHidden/>
    <w:rsid w:val="00DA25B6"/>
    <w:rPr>
      <w:rFonts w:eastAsiaTheme="majorEastAsia" w:cstheme="majorBidi"/>
      <w:color w:val="595959" w:themeColor="text1" w:themeTint="A6"/>
      <w:lang w:val="en-CA"/>
    </w:rPr>
  </w:style>
  <w:style w:type="character" w:styleId="Heading8Char" w:customStyle="1">
    <w:name w:val="Heading 8 Char"/>
    <w:basedOn w:val="DefaultParagraphFont"/>
    <w:link w:val="Heading8"/>
    <w:uiPriority w:val="9"/>
    <w:semiHidden/>
    <w:rsid w:val="00DA25B6"/>
    <w:rPr>
      <w:rFonts w:eastAsiaTheme="majorEastAsia" w:cstheme="majorBidi"/>
      <w:i/>
      <w:iCs/>
      <w:color w:val="272727" w:themeColor="text1" w:themeTint="D8"/>
      <w:lang w:val="en-CA"/>
    </w:rPr>
  </w:style>
  <w:style w:type="character" w:styleId="Heading9Char" w:customStyle="1">
    <w:name w:val="Heading 9 Char"/>
    <w:basedOn w:val="DefaultParagraphFont"/>
    <w:link w:val="Heading9"/>
    <w:uiPriority w:val="9"/>
    <w:semiHidden/>
    <w:rsid w:val="00DA25B6"/>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DA25B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A25B6"/>
    <w:rPr>
      <w:rFonts w:asciiTheme="majorHAnsi" w:hAnsiTheme="majorHAnsi" w:eastAsiaTheme="majorEastAsia" w:cstheme="majorBidi"/>
      <w:spacing w:val="-10"/>
      <w:kern w:val="28"/>
      <w:sz w:val="56"/>
      <w:szCs w:val="56"/>
      <w:lang w:val="en-CA"/>
    </w:rPr>
  </w:style>
  <w:style w:type="paragraph" w:styleId="Subtitle">
    <w:name w:val="Subtitle"/>
    <w:basedOn w:val="Normal"/>
    <w:next w:val="Normal"/>
    <w:link w:val="SubtitleChar"/>
    <w:uiPriority w:val="11"/>
    <w:qFormat/>
    <w:rsid w:val="00DA25B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A25B6"/>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DA25B6"/>
    <w:pPr>
      <w:spacing w:before="160"/>
      <w:jc w:val="center"/>
    </w:pPr>
    <w:rPr>
      <w:i/>
      <w:iCs/>
      <w:color w:val="404040" w:themeColor="text1" w:themeTint="BF"/>
    </w:rPr>
  </w:style>
  <w:style w:type="character" w:styleId="QuoteChar" w:customStyle="1">
    <w:name w:val="Quote Char"/>
    <w:basedOn w:val="DefaultParagraphFont"/>
    <w:link w:val="Quote"/>
    <w:uiPriority w:val="29"/>
    <w:rsid w:val="00DA25B6"/>
    <w:rPr>
      <w:i/>
      <w:iCs/>
      <w:color w:val="404040" w:themeColor="text1" w:themeTint="BF"/>
      <w:lang w:val="en-CA"/>
    </w:rPr>
  </w:style>
  <w:style w:type="paragraph" w:styleId="ListParagraph">
    <w:name w:val="List Paragraph"/>
    <w:basedOn w:val="Normal"/>
    <w:uiPriority w:val="34"/>
    <w:qFormat/>
    <w:rsid w:val="00DA25B6"/>
    <w:pPr>
      <w:ind w:left="720"/>
      <w:contextualSpacing/>
    </w:pPr>
  </w:style>
  <w:style w:type="character" w:styleId="IntenseEmphasis">
    <w:name w:val="Intense Emphasis"/>
    <w:basedOn w:val="DefaultParagraphFont"/>
    <w:uiPriority w:val="21"/>
    <w:qFormat/>
    <w:rsid w:val="00DA25B6"/>
    <w:rPr>
      <w:i/>
      <w:iCs/>
      <w:color w:val="2F5496" w:themeColor="accent1" w:themeShade="BF"/>
    </w:rPr>
  </w:style>
  <w:style w:type="paragraph" w:styleId="IntenseQuote">
    <w:name w:val="Intense Quote"/>
    <w:basedOn w:val="Normal"/>
    <w:next w:val="Normal"/>
    <w:link w:val="IntenseQuoteChar"/>
    <w:uiPriority w:val="30"/>
    <w:qFormat/>
    <w:rsid w:val="00DA25B6"/>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DA25B6"/>
    <w:rPr>
      <w:i/>
      <w:iCs/>
      <w:color w:val="2F5496" w:themeColor="accent1" w:themeShade="BF"/>
      <w:lang w:val="en-CA"/>
    </w:rPr>
  </w:style>
  <w:style w:type="character" w:styleId="IntenseReference">
    <w:name w:val="Intense Reference"/>
    <w:basedOn w:val="DefaultParagraphFont"/>
    <w:uiPriority w:val="32"/>
    <w:qFormat/>
    <w:rsid w:val="00DA25B6"/>
    <w:rPr>
      <w:b/>
      <w:bCs/>
      <w:smallCaps/>
      <w:color w:val="2F5496" w:themeColor="accent1" w:themeShade="BF"/>
      <w:spacing w:val="5"/>
    </w:rPr>
  </w:style>
  <w:style w:type="character" w:styleId="Hyperlink">
    <w:name w:val="Hyperlink"/>
    <w:basedOn w:val="DefaultParagraphFont"/>
    <w:uiPriority w:val="99"/>
    <w:unhideWhenUsed/>
    <w:rsid w:val="0076727C"/>
    <w:rPr>
      <w:color w:val="0563C1" w:themeColor="hyperlink"/>
      <w:u w:val="single"/>
    </w:rPr>
  </w:style>
  <w:style w:type="character" w:styleId="UnresolvedMention">
    <w:name w:val="Unresolved Mention"/>
    <w:basedOn w:val="DefaultParagraphFont"/>
    <w:uiPriority w:val="99"/>
    <w:semiHidden/>
    <w:unhideWhenUsed/>
    <w:rsid w:val="0076727C"/>
    <w:rPr>
      <w:color w:val="605E5C"/>
      <w:shd w:val="clear" w:color="auto" w:fill="E1DFDD"/>
    </w:rPr>
  </w:style>
  <w:style w:type="paragraph" w:styleId="Header">
    <w:name w:val="header"/>
    <w:basedOn w:val="Normal"/>
    <w:link w:val="HeaderChar"/>
    <w:uiPriority w:val="99"/>
    <w:unhideWhenUsed/>
    <w:rsid w:val="002044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04482"/>
    <w:rPr>
      <w:lang w:val="en-CA"/>
    </w:rPr>
  </w:style>
  <w:style w:type="paragraph" w:styleId="Footer">
    <w:name w:val="footer"/>
    <w:basedOn w:val="Normal"/>
    <w:link w:val="FooterChar"/>
    <w:uiPriority w:val="99"/>
    <w:unhideWhenUsed/>
    <w:rsid w:val="002044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04482"/>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2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3f8224-4327-4077-b5ad-19ef27dfd9df">
      <Terms xmlns="http://schemas.microsoft.com/office/infopath/2007/PartnerControls"/>
    </lcf76f155ced4ddcb4097134ff3c332f>
    <TaxCatchAll xmlns="0ee91811-bd46-4174-9372-5e044479ee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947A52E4A60429FA40A37B17AF2E1" ma:contentTypeVersion="11" ma:contentTypeDescription="Create a new document." ma:contentTypeScope="" ma:versionID="a338871dc477427c66a1f0b08448be3b">
  <xsd:schema xmlns:xsd="http://www.w3.org/2001/XMLSchema" xmlns:xs="http://www.w3.org/2001/XMLSchema" xmlns:p="http://schemas.microsoft.com/office/2006/metadata/properties" xmlns:ns2="6f3f8224-4327-4077-b5ad-19ef27dfd9df" xmlns:ns3="0ee91811-bd46-4174-9372-5e044479ee01" targetNamespace="http://schemas.microsoft.com/office/2006/metadata/properties" ma:root="true" ma:fieldsID="1e0404d1bbc2ac1972a94cc0a5b1597e" ns2:_="" ns3:_="">
    <xsd:import namespace="6f3f8224-4327-4077-b5ad-19ef27dfd9df"/>
    <xsd:import namespace="0ee91811-bd46-4174-9372-5e044479ee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8224-4327-4077-b5ad-19ef27dfd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8eac88-128d-4e9e-964f-e2ad1bcbd41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e91811-bd46-4174-9372-5e044479ee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a2893f-cd47-4206-a211-092238310925}" ma:internalName="TaxCatchAll" ma:showField="CatchAllData" ma:web="0ee91811-bd46-4174-9372-5e044479e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8ED2F-DD1F-4E53-B5BA-E7F0B72FF8D4}">
  <ds:schemaRefs>
    <ds:schemaRef ds:uri="http://schemas.microsoft.com/office/2006/metadata/properties"/>
    <ds:schemaRef ds:uri="http://schemas.microsoft.com/office/infopath/2007/PartnerControls"/>
    <ds:schemaRef ds:uri="6f3f8224-4327-4077-b5ad-19ef27dfd9df"/>
    <ds:schemaRef ds:uri="0ee91811-bd46-4174-9372-5e044479ee01"/>
  </ds:schemaRefs>
</ds:datastoreItem>
</file>

<file path=customXml/itemProps2.xml><?xml version="1.0" encoding="utf-8"?>
<ds:datastoreItem xmlns:ds="http://schemas.openxmlformats.org/officeDocument/2006/customXml" ds:itemID="{40781159-B9D6-4CD1-994F-7FC0EC4ECB37}">
  <ds:schemaRefs>
    <ds:schemaRef ds:uri="http://schemas.microsoft.com/sharepoint/v3/contenttype/forms"/>
  </ds:schemaRefs>
</ds:datastoreItem>
</file>

<file path=customXml/itemProps3.xml><?xml version="1.0" encoding="utf-8"?>
<ds:datastoreItem xmlns:ds="http://schemas.openxmlformats.org/officeDocument/2006/customXml" ds:itemID="{633C9A10-B829-4EF2-AAA9-C7D37F390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8224-4327-4077-b5ad-19ef27dfd9df"/>
    <ds:schemaRef ds:uri="0ee91811-bd46-4174-9372-5e044479e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39a3a9-82d4-4858-8ea4-5f9ae56f5386}" enabled="0" method="" siteId="{3c39a3a9-82d4-4858-8ea4-5f9ae56f538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School District 72</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McConnell</dc:creator>
  <keywords/>
  <dc:description/>
  <lastModifiedBy>Jessica McConnell</lastModifiedBy>
  <revision>144</revision>
  <dcterms:created xsi:type="dcterms:W3CDTF">2025-03-08T22:01:00.0000000Z</dcterms:created>
  <dcterms:modified xsi:type="dcterms:W3CDTF">2025-08-22T21:36:07.5300072Z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0x010100B14947A52E4A60429FA40A37B17AF2E1</vt:lpwstr>
  </property>
  <property fmtid="{D5CDD505-2E9C-101B-9397-08002B2CF9AE}" pid="3" name="MediaServiceImageTags">
    <vt:lpwstr/>
  </property>
</Properties>
</file>