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EBDC" w14:textId="14DA1E55" w:rsidR="00174CA4" w:rsidRPr="00174CA4" w:rsidRDefault="00174CA4" w:rsidP="00174CA4">
      <w:pPr>
        <w:shd w:val="clear" w:color="auto" w:fill="FFFFFF"/>
        <w:spacing w:after="0" w:line="240" w:lineRule="auto"/>
        <w:outlineLvl w:val="1"/>
        <w:rPr>
          <w:rFonts w:ascii="Arial" w:eastAsia="Times New Roman" w:hAnsi="Arial" w:cs="Arial"/>
          <w:b/>
          <w:bCs/>
          <w:color w:val="000000"/>
          <w:spacing w:val="3"/>
          <w:sz w:val="36"/>
          <w:szCs w:val="36"/>
        </w:rPr>
      </w:pPr>
      <w:r w:rsidRPr="00174CA4">
        <w:rPr>
          <w:rFonts w:ascii="Arial" w:eastAsia="Times New Roman" w:hAnsi="Arial" w:cs="Arial"/>
          <w:b/>
          <w:bCs/>
          <w:color w:val="000000"/>
          <w:spacing w:val="3"/>
          <w:sz w:val="36"/>
          <w:szCs w:val="36"/>
        </w:rPr>
        <w:t>Six Elements for Every Child</w:t>
      </w:r>
      <w:r>
        <w:rPr>
          <w:rFonts w:ascii="Arial" w:eastAsia="Times New Roman" w:hAnsi="Arial" w:cs="Arial"/>
          <w:b/>
          <w:bCs/>
          <w:color w:val="000000"/>
          <w:spacing w:val="3"/>
          <w:sz w:val="36"/>
          <w:szCs w:val="36"/>
        </w:rPr>
        <w:t>, Every Day</w:t>
      </w:r>
    </w:p>
    <w:p w14:paraId="13642B75"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color w:val="000000"/>
          <w:spacing w:val="3"/>
          <w:sz w:val="24"/>
          <w:szCs w:val="24"/>
        </w:rPr>
        <w:t xml:space="preserve">Here, we outline </w:t>
      </w:r>
      <w:r w:rsidRPr="00174CA4">
        <w:rPr>
          <w:rFonts w:ascii="Arial" w:eastAsia="Times New Roman" w:hAnsi="Arial" w:cs="Arial"/>
          <w:b/>
          <w:bCs/>
          <w:color w:val="000000"/>
          <w:spacing w:val="3"/>
          <w:sz w:val="24"/>
          <w:szCs w:val="24"/>
          <w:u w:val="single"/>
        </w:rPr>
        <w:t>six elements of instruction that every child should experience every day</w:t>
      </w:r>
      <w:r w:rsidRPr="00174CA4">
        <w:rPr>
          <w:rFonts w:ascii="Arial" w:eastAsia="Times New Roman" w:hAnsi="Arial" w:cs="Arial"/>
          <w:color w:val="000000"/>
          <w:spacing w:val="3"/>
          <w:sz w:val="24"/>
          <w:szCs w:val="24"/>
        </w:rPr>
        <w:t>. Each of these elements can be implemented in any district and any school, with any curriculum or set of materials, and without additional funds. All that's necessary is for adults to make the decision to do it.</w:t>
      </w:r>
    </w:p>
    <w:p w14:paraId="04E3F12A" w14:textId="77777777" w:rsidR="00174CA4" w:rsidRPr="00174CA4" w:rsidRDefault="00174CA4" w:rsidP="00174CA4">
      <w:pPr>
        <w:shd w:val="clear" w:color="auto" w:fill="FFFFFF"/>
        <w:spacing w:after="0" w:line="240" w:lineRule="auto"/>
        <w:outlineLvl w:val="1"/>
        <w:rPr>
          <w:rFonts w:ascii="Arial" w:eastAsia="Times New Roman" w:hAnsi="Arial" w:cs="Arial"/>
          <w:b/>
          <w:bCs/>
          <w:color w:val="000000"/>
          <w:spacing w:val="3"/>
          <w:sz w:val="36"/>
          <w:szCs w:val="36"/>
        </w:rPr>
      </w:pPr>
      <w:r w:rsidRPr="00174CA4">
        <w:rPr>
          <w:rFonts w:ascii="Arial" w:eastAsia="Times New Roman" w:hAnsi="Arial" w:cs="Arial"/>
          <w:b/>
          <w:bCs/>
          <w:color w:val="000000"/>
          <w:spacing w:val="3"/>
          <w:sz w:val="36"/>
          <w:szCs w:val="36"/>
        </w:rPr>
        <w:t>1. Every child reads something he or she chooses.</w:t>
      </w:r>
    </w:p>
    <w:p w14:paraId="37A77A93"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color w:val="000000"/>
          <w:spacing w:val="3"/>
          <w:sz w:val="24"/>
          <w:szCs w:val="24"/>
        </w:rPr>
        <w:t xml:space="preserve">The research base on student-selected reading is robust and conclusive: Students read more, understand more, and are more likely to continue reading when they </w:t>
      </w:r>
      <w:proofErr w:type="gramStart"/>
      <w:r w:rsidRPr="00174CA4">
        <w:rPr>
          <w:rFonts w:ascii="Arial" w:eastAsia="Times New Roman" w:hAnsi="Arial" w:cs="Arial"/>
          <w:color w:val="000000"/>
          <w:spacing w:val="3"/>
          <w:sz w:val="24"/>
          <w:szCs w:val="24"/>
        </w:rPr>
        <w:t>have the opportunity to</w:t>
      </w:r>
      <w:proofErr w:type="gramEnd"/>
      <w:r w:rsidRPr="00174CA4">
        <w:rPr>
          <w:rFonts w:ascii="Arial" w:eastAsia="Times New Roman" w:hAnsi="Arial" w:cs="Arial"/>
          <w:color w:val="000000"/>
          <w:spacing w:val="3"/>
          <w:sz w:val="24"/>
          <w:szCs w:val="24"/>
        </w:rPr>
        <w:t xml:space="preserve"> choose what they read. In a 2004 meta-analysis, Guthrie and </w:t>
      </w:r>
      <w:proofErr w:type="spellStart"/>
      <w:r w:rsidRPr="00174CA4">
        <w:rPr>
          <w:rFonts w:ascii="Arial" w:eastAsia="Times New Roman" w:hAnsi="Arial" w:cs="Arial"/>
          <w:color w:val="000000"/>
          <w:spacing w:val="3"/>
          <w:sz w:val="24"/>
          <w:szCs w:val="24"/>
        </w:rPr>
        <w:t>Humenick</w:t>
      </w:r>
      <w:proofErr w:type="spellEnd"/>
      <w:r w:rsidRPr="00174CA4">
        <w:rPr>
          <w:rFonts w:ascii="Arial" w:eastAsia="Times New Roman" w:hAnsi="Arial" w:cs="Arial"/>
          <w:color w:val="000000"/>
          <w:spacing w:val="3"/>
          <w:sz w:val="24"/>
          <w:szCs w:val="24"/>
        </w:rPr>
        <w:t xml:space="preserve"> found that the two most powerful instructional design factors for improving reading motivation and comprehension were (1) student access to many books and (2) personal choice of what to read.</w:t>
      </w:r>
    </w:p>
    <w:p w14:paraId="2F163A96"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color w:val="000000"/>
          <w:spacing w:val="3"/>
          <w:sz w:val="24"/>
          <w:szCs w:val="24"/>
        </w:rPr>
        <w:t xml:space="preserve">We're not saying that students should never read teacher- or district-selected texts. But at some </w:t>
      </w:r>
      <w:proofErr w:type="gramStart"/>
      <w:r w:rsidRPr="00174CA4">
        <w:rPr>
          <w:rFonts w:ascii="Arial" w:eastAsia="Times New Roman" w:hAnsi="Arial" w:cs="Arial"/>
          <w:color w:val="000000"/>
          <w:spacing w:val="3"/>
          <w:sz w:val="24"/>
          <w:szCs w:val="24"/>
        </w:rPr>
        <w:t>time</w:t>
      </w:r>
      <w:proofErr w:type="gramEnd"/>
      <w:r w:rsidRPr="00174CA4">
        <w:rPr>
          <w:rFonts w:ascii="Arial" w:eastAsia="Times New Roman" w:hAnsi="Arial" w:cs="Arial"/>
          <w:color w:val="000000"/>
          <w:spacing w:val="3"/>
          <w:sz w:val="24"/>
          <w:szCs w:val="24"/>
        </w:rPr>
        <w:t xml:space="preserve"> every day, they should be able to choose what they read.</w:t>
      </w:r>
    </w:p>
    <w:p w14:paraId="02D25687"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b/>
          <w:bCs/>
          <w:color w:val="000000"/>
          <w:spacing w:val="3"/>
          <w:sz w:val="24"/>
          <w:szCs w:val="24"/>
        </w:rPr>
        <w:t xml:space="preserve">The experience of choosing </w:t>
      </w:r>
      <w:proofErr w:type="gramStart"/>
      <w:r w:rsidRPr="00174CA4">
        <w:rPr>
          <w:rFonts w:ascii="Arial" w:eastAsia="Times New Roman" w:hAnsi="Arial" w:cs="Arial"/>
          <w:b/>
          <w:bCs/>
          <w:color w:val="000000"/>
          <w:spacing w:val="3"/>
          <w:sz w:val="24"/>
          <w:szCs w:val="24"/>
        </w:rPr>
        <w:t>in itself boosts</w:t>
      </w:r>
      <w:proofErr w:type="gramEnd"/>
      <w:r w:rsidRPr="00174CA4">
        <w:rPr>
          <w:rFonts w:ascii="Arial" w:eastAsia="Times New Roman" w:hAnsi="Arial" w:cs="Arial"/>
          <w:b/>
          <w:bCs/>
          <w:color w:val="000000"/>
          <w:spacing w:val="3"/>
          <w:sz w:val="24"/>
          <w:szCs w:val="24"/>
        </w:rPr>
        <w:t xml:space="preserve"> motivation</w:t>
      </w:r>
      <w:r w:rsidRPr="00174CA4">
        <w:rPr>
          <w:rFonts w:ascii="Arial" w:eastAsia="Times New Roman" w:hAnsi="Arial" w:cs="Arial"/>
          <w:color w:val="000000"/>
          <w:spacing w:val="3"/>
          <w:sz w:val="24"/>
          <w:szCs w:val="24"/>
        </w:rPr>
        <w:t>. In addition, offering choice makes it more likely that every reader will be matched to a text that he or she can read well. If students initially have trouble choosing texts that match their ability level and interest, teachers can provide limited choices to guide them toward successful reading experiences. By giving students these opportunities, we help them develop the ability to choose appropriate texts for themselves—a skill that dramatically increases the likelihood they will read outside school (Ivey &amp;amp; Broaddus, 2001, Reis et al., 2007).</w:t>
      </w:r>
    </w:p>
    <w:p w14:paraId="5A4E17D6"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color w:val="000000"/>
          <w:spacing w:val="3"/>
          <w:sz w:val="24"/>
          <w:szCs w:val="24"/>
        </w:rPr>
        <w:t xml:space="preserve">Some teachers say they find it difficult to provide a wide selection of texts because of budget constraints. Strangely, there is always money available for workbooks, photocopying, and computers; yet many schools claim that they have no budget for large, multileveled classroom libraries. This is interesting because research has demonstrated that access to self-selected texts improves students' reading performance (Krashen, 2011), whereas no evidence indicates that workbooks, photocopies, or computer tutorial programs have ever done so (Cunningham &amp;amp; Stanovich, 1998; </w:t>
      </w:r>
      <w:proofErr w:type="spellStart"/>
      <w:r w:rsidRPr="00174CA4">
        <w:rPr>
          <w:rFonts w:ascii="Arial" w:eastAsia="Times New Roman" w:hAnsi="Arial" w:cs="Arial"/>
          <w:color w:val="000000"/>
          <w:spacing w:val="3"/>
          <w:sz w:val="24"/>
          <w:szCs w:val="24"/>
        </w:rPr>
        <w:t>Dynarski</w:t>
      </w:r>
      <w:proofErr w:type="spellEnd"/>
      <w:r w:rsidRPr="00174CA4">
        <w:rPr>
          <w:rFonts w:ascii="Arial" w:eastAsia="Times New Roman" w:hAnsi="Arial" w:cs="Arial"/>
          <w:color w:val="000000"/>
          <w:spacing w:val="3"/>
          <w:sz w:val="24"/>
          <w:szCs w:val="24"/>
        </w:rPr>
        <w:t>, 2007).</w:t>
      </w:r>
    </w:p>
    <w:p w14:paraId="00F55FB0"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color w:val="000000"/>
          <w:spacing w:val="3"/>
          <w:sz w:val="24"/>
          <w:szCs w:val="24"/>
        </w:rPr>
        <w:t>There is, in fact, no way they ever could. When we consider that the typical 4th grade classroom has students reading anywhere from the 2nd to the 9th grade reading levels (and that later grades have an even wider range), the idea that one workbook or textbook could meet the needs of every reader is absurd (Hargis, 2006). So, too, is the idea that skills developed through isolated, worksheet-based skills practice and fill-in-the-blank vocabulary quizzes will transfer to real reading in the absence of any evidence that they ever have. If school principals eliminated the budget for workbooks and worksheets and instead spent the money on real books for classroom libraries, this decision could dramatically improve students' opportunities to become better readers.</w:t>
      </w:r>
    </w:p>
    <w:p w14:paraId="60649F7A" w14:textId="77777777" w:rsidR="00174CA4" w:rsidRPr="00174CA4" w:rsidRDefault="00174CA4" w:rsidP="00174CA4">
      <w:pPr>
        <w:shd w:val="clear" w:color="auto" w:fill="FFFFFF"/>
        <w:spacing w:after="0" w:line="240" w:lineRule="auto"/>
        <w:outlineLvl w:val="1"/>
        <w:rPr>
          <w:rFonts w:ascii="Arial" w:eastAsia="Times New Roman" w:hAnsi="Arial" w:cs="Arial"/>
          <w:b/>
          <w:bCs/>
          <w:color w:val="000000"/>
          <w:spacing w:val="3"/>
          <w:sz w:val="36"/>
          <w:szCs w:val="36"/>
        </w:rPr>
      </w:pPr>
      <w:r w:rsidRPr="00174CA4">
        <w:rPr>
          <w:rFonts w:ascii="Arial" w:eastAsia="Times New Roman" w:hAnsi="Arial" w:cs="Arial"/>
          <w:b/>
          <w:bCs/>
          <w:color w:val="000000"/>
          <w:spacing w:val="3"/>
          <w:sz w:val="36"/>
          <w:szCs w:val="36"/>
        </w:rPr>
        <w:t>2. Every child reads accurately.</w:t>
      </w:r>
    </w:p>
    <w:p w14:paraId="0F470289"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color w:val="000000"/>
          <w:spacing w:val="3"/>
          <w:sz w:val="24"/>
          <w:szCs w:val="24"/>
        </w:rPr>
        <w:lastRenderedPageBreak/>
        <w:t xml:space="preserve">Good readers read with accuracy almost all the time. The last 60 years of research on optimal text difficulty—a body of research that began with Betts (1949)—consistently demonstrates the importance of having students read texts they can read accurately and understand. In fact, </w:t>
      </w:r>
      <w:r w:rsidRPr="00174CA4">
        <w:rPr>
          <w:rFonts w:ascii="Arial" w:eastAsia="Times New Roman" w:hAnsi="Arial" w:cs="Arial"/>
          <w:b/>
          <w:bCs/>
          <w:color w:val="000000"/>
          <w:spacing w:val="3"/>
          <w:sz w:val="24"/>
          <w:szCs w:val="24"/>
        </w:rPr>
        <w:t xml:space="preserve">research shows that reading at 98 percent or higher accuracy is essential for reading acceleration. Anything less slows the rate of improvement, and anything below 90 percent accuracy doesn't improve reading ability at all </w:t>
      </w:r>
      <w:r w:rsidRPr="00174CA4">
        <w:rPr>
          <w:rFonts w:ascii="Arial" w:eastAsia="Times New Roman" w:hAnsi="Arial" w:cs="Arial"/>
          <w:color w:val="000000"/>
          <w:spacing w:val="3"/>
          <w:sz w:val="24"/>
          <w:szCs w:val="24"/>
        </w:rPr>
        <w:t xml:space="preserve">(Allington, 2012; </w:t>
      </w:r>
      <w:proofErr w:type="spellStart"/>
      <w:r w:rsidRPr="00174CA4">
        <w:rPr>
          <w:rFonts w:ascii="Arial" w:eastAsia="Times New Roman" w:hAnsi="Arial" w:cs="Arial"/>
          <w:color w:val="000000"/>
          <w:spacing w:val="3"/>
          <w:sz w:val="24"/>
          <w:szCs w:val="24"/>
        </w:rPr>
        <w:t>Ehri</w:t>
      </w:r>
      <w:proofErr w:type="spellEnd"/>
      <w:r w:rsidRPr="00174CA4">
        <w:rPr>
          <w:rFonts w:ascii="Arial" w:eastAsia="Times New Roman" w:hAnsi="Arial" w:cs="Arial"/>
          <w:color w:val="000000"/>
          <w:spacing w:val="3"/>
          <w:sz w:val="24"/>
          <w:szCs w:val="24"/>
        </w:rPr>
        <w:t xml:space="preserve">, Dreyer, </w:t>
      </w:r>
      <w:proofErr w:type="spellStart"/>
      <w:r w:rsidRPr="00174CA4">
        <w:rPr>
          <w:rFonts w:ascii="Arial" w:eastAsia="Times New Roman" w:hAnsi="Arial" w:cs="Arial"/>
          <w:color w:val="000000"/>
          <w:spacing w:val="3"/>
          <w:sz w:val="24"/>
          <w:szCs w:val="24"/>
        </w:rPr>
        <w:t>Flugman</w:t>
      </w:r>
      <w:proofErr w:type="spellEnd"/>
      <w:r w:rsidRPr="00174CA4">
        <w:rPr>
          <w:rFonts w:ascii="Arial" w:eastAsia="Times New Roman" w:hAnsi="Arial" w:cs="Arial"/>
          <w:color w:val="000000"/>
          <w:spacing w:val="3"/>
          <w:sz w:val="24"/>
          <w:szCs w:val="24"/>
        </w:rPr>
        <w:t>, &amp;amp; Gross, 2007).</w:t>
      </w:r>
    </w:p>
    <w:p w14:paraId="32390056"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color w:val="000000"/>
          <w:spacing w:val="3"/>
          <w:sz w:val="24"/>
          <w:szCs w:val="24"/>
        </w:rPr>
        <w:t>Although the idea that students read better when they read more has been supported by studies for the last 70 years, policies that simply increase the amount of time allocated for students to read often find mixed results (National Reading Panel, 2000). The reason is simple: It's not just the time spent with a book in hand, but rather the intensity and volume of </w:t>
      </w:r>
      <w:proofErr w:type="gramStart"/>
      <w:r w:rsidRPr="00174CA4">
        <w:rPr>
          <w:rFonts w:ascii="Arial" w:eastAsia="Times New Roman" w:hAnsi="Arial" w:cs="Arial"/>
          <w:i/>
          <w:iCs/>
          <w:color w:val="000000"/>
          <w:spacing w:val="3"/>
          <w:sz w:val="24"/>
          <w:szCs w:val="24"/>
        </w:rPr>
        <w:t>high-success</w:t>
      </w:r>
      <w:proofErr w:type="gramEnd"/>
      <w:r w:rsidRPr="00174CA4">
        <w:rPr>
          <w:rFonts w:ascii="Arial" w:eastAsia="Times New Roman" w:hAnsi="Arial" w:cs="Arial"/>
          <w:color w:val="000000"/>
          <w:spacing w:val="3"/>
          <w:sz w:val="24"/>
          <w:szCs w:val="24"/>
        </w:rPr>
        <w:t> reading, that determines a student's progress in learning to read (Allington, 2009; Kuhn et al., 2006).</w:t>
      </w:r>
    </w:p>
    <w:p w14:paraId="4FCEB06B"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color w:val="000000"/>
          <w:spacing w:val="3"/>
          <w:sz w:val="24"/>
          <w:szCs w:val="24"/>
        </w:rPr>
        <w:t>When students read accurately, they solidify their word-recognition, decoding, and word-analysis skills. Perhaps more important, they are likely to understand what they read—and, as a result, to enjoy reading.</w:t>
      </w:r>
    </w:p>
    <w:p w14:paraId="4752D628" w14:textId="77777777" w:rsidR="00174CA4" w:rsidRPr="00174CA4" w:rsidRDefault="00174CA4" w:rsidP="00174CA4">
      <w:pPr>
        <w:shd w:val="clear" w:color="auto" w:fill="FFFFFF"/>
        <w:spacing w:line="240" w:lineRule="auto"/>
        <w:rPr>
          <w:rFonts w:ascii="Arial" w:eastAsia="Times New Roman" w:hAnsi="Arial" w:cs="Arial"/>
          <w:b/>
          <w:bCs/>
          <w:color w:val="000000"/>
          <w:spacing w:val="3"/>
          <w:sz w:val="24"/>
          <w:szCs w:val="24"/>
        </w:rPr>
      </w:pPr>
      <w:r w:rsidRPr="00174CA4">
        <w:rPr>
          <w:rFonts w:ascii="Arial" w:eastAsia="Times New Roman" w:hAnsi="Arial" w:cs="Arial"/>
          <w:b/>
          <w:bCs/>
          <w:color w:val="000000"/>
          <w:spacing w:val="3"/>
          <w:sz w:val="24"/>
          <w:szCs w:val="24"/>
        </w:rPr>
        <w:t>In contrast, struggling students who spend the same amount of time reading texts that they can't read accurately are at a disadvantage in several important ways. First, they read less text; it's slow going when you encounter many words you don't recognize instantly. Second, struggling readers are less likely to understand (and therefore enjoy) what they read. They are likely to become frustrated when reading these difficult texts and therefore to lose confidence in their word-attack, decoding, or word-recognition skills. Thus, a struggling reader and a successful reader who engage in the same 15-minute independent reading session do not necessarily receive equivalent practice, and they are likely to experience different outcomes.</w:t>
      </w:r>
    </w:p>
    <w:p w14:paraId="4FEE9BD7"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color w:val="000000"/>
          <w:spacing w:val="3"/>
          <w:sz w:val="24"/>
          <w:szCs w:val="24"/>
        </w:rPr>
        <w:t>Sadly, struggling readers typically encounter a steady diet of too-challenging texts throughout the school day as they make their way through classes that present grade-level material hour after hour. In essence, traditional instructional practices widen the gap between readers.</w:t>
      </w:r>
    </w:p>
    <w:p w14:paraId="0FDD62BF" w14:textId="77777777" w:rsidR="00174CA4" w:rsidRPr="00174CA4" w:rsidRDefault="00174CA4" w:rsidP="00174CA4">
      <w:pPr>
        <w:shd w:val="clear" w:color="auto" w:fill="FFFFFF"/>
        <w:spacing w:after="0" w:line="240" w:lineRule="auto"/>
        <w:outlineLvl w:val="1"/>
        <w:rPr>
          <w:rFonts w:ascii="Arial" w:eastAsia="Times New Roman" w:hAnsi="Arial" w:cs="Arial"/>
          <w:b/>
          <w:bCs/>
          <w:color w:val="000000"/>
          <w:spacing w:val="3"/>
          <w:sz w:val="36"/>
          <w:szCs w:val="36"/>
        </w:rPr>
      </w:pPr>
      <w:r w:rsidRPr="00174CA4">
        <w:rPr>
          <w:rFonts w:ascii="Arial" w:eastAsia="Times New Roman" w:hAnsi="Arial" w:cs="Arial"/>
          <w:b/>
          <w:bCs/>
          <w:color w:val="000000"/>
          <w:spacing w:val="3"/>
          <w:sz w:val="36"/>
          <w:szCs w:val="36"/>
        </w:rPr>
        <w:t>3. Every child reads something he or she understands.</w:t>
      </w:r>
    </w:p>
    <w:p w14:paraId="3B21F27C"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color w:val="000000"/>
          <w:spacing w:val="3"/>
          <w:sz w:val="24"/>
          <w:szCs w:val="24"/>
        </w:rPr>
        <w:t>Understanding what you've read is the goal of reading. But too often, struggling readers get interventions that focus on basic skills in isolation, rather than on reading connected text for meaning. This common misuse of intervention time often arises from a grave misinterpretation of what we know about reading difficulties.</w:t>
      </w:r>
    </w:p>
    <w:p w14:paraId="20604243"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color w:val="000000"/>
          <w:spacing w:val="3"/>
          <w:sz w:val="24"/>
          <w:szCs w:val="24"/>
        </w:rPr>
        <w:t xml:space="preserve">The findings of neurological research are sometimes used to reinforce the notion that some students who struggle to learn to read are simply "wired differently" (Zambo, 2003) and thus require large amounts of isolated basic skills practice. In fact, this same research shows that remediation that emphasizes comprehension can change the structure of struggling students' brains. Keller and Just (2009) used imaging to examine the brains of struggling readers before and after they received 100 hours of </w:t>
      </w:r>
      <w:r w:rsidRPr="00174CA4">
        <w:rPr>
          <w:rFonts w:ascii="Arial" w:eastAsia="Times New Roman" w:hAnsi="Arial" w:cs="Arial"/>
          <w:color w:val="000000"/>
          <w:spacing w:val="3"/>
          <w:sz w:val="24"/>
          <w:szCs w:val="24"/>
        </w:rPr>
        <w:lastRenderedPageBreak/>
        <w:t>remediation—including lots of reading and rereading of real texts. The white matter of the struggling readers was of lower structural quality than that of good readers before the intervention, but it improved following the intervention. And these changes in the structure of the brain's white matter consistently predicted increases in reading ability.</w:t>
      </w:r>
    </w:p>
    <w:p w14:paraId="27DAB532"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color w:val="000000"/>
          <w:spacing w:val="3"/>
          <w:sz w:val="24"/>
          <w:szCs w:val="24"/>
        </w:rPr>
        <w:t xml:space="preserve">Numerous other studies (Aylward et al., 2003; </w:t>
      </w:r>
      <w:proofErr w:type="spellStart"/>
      <w:r w:rsidRPr="00174CA4">
        <w:rPr>
          <w:rFonts w:ascii="Arial" w:eastAsia="Times New Roman" w:hAnsi="Arial" w:cs="Arial"/>
          <w:color w:val="000000"/>
          <w:spacing w:val="3"/>
          <w:sz w:val="24"/>
          <w:szCs w:val="24"/>
        </w:rPr>
        <w:t>Krafnick</w:t>
      </w:r>
      <w:proofErr w:type="spellEnd"/>
      <w:r w:rsidRPr="00174CA4">
        <w:rPr>
          <w:rFonts w:ascii="Arial" w:eastAsia="Times New Roman" w:hAnsi="Arial" w:cs="Arial"/>
          <w:color w:val="000000"/>
          <w:spacing w:val="3"/>
          <w:sz w:val="24"/>
          <w:szCs w:val="24"/>
        </w:rPr>
        <w:t xml:space="preserve">, Flowers, </w:t>
      </w:r>
      <w:proofErr w:type="spellStart"/>
      <w:r w:rsidRPr="00174CA4">
        <w:rPr>
          <w:rFonts w:ascii="Arial" w:eastAsia="Times New Roman" w:hAnsi="Arial" w:cs="Arial"/>
          <w:color w:val="000000"/>
          <w:spacing w:val="3"/>
          <w:sz w:val="24"/>
          <w:szCs w:val="24"/>
        </w:rPr>
        <w:t>Napoliello</w:t>
      </w:r>
      <w:proofErr w:type="spellEnd"/>
      <w:r w:rsidRPr="00174CA4">
        <w:rPr>
          <w:rFonts w:ascii="Arial" w:eastAsia="Times New Roman" w:hAnsi="Arial" w:cs="Arial"/>
          <w:color w:val="000000"/>
          <w:spacing w:val="3"/>
          <w:sz w:val="24"/>
          <w:szCs w:val="24"/>
        </w:rPr>
        <w:t xml:space="preserve">, &amp;amp; Eden, 2011; </w:t>
      </w:r>
      <w:proofErr w:type="spellStart"/>
      <w:r w:rsidRPr="00174CA4">
        <w:rPr>
          <w:rFonts w:ascii="Arial" w:eastAsia="Times New Roman" w:hAnsi="Arial" w:cs="Arial"/>
          <w:color w:val="000000"/>
          <w:spacing w:val="3"/>
          <w:sz w:val="24"/>
          <w:szCs w:val="24"/>
        </w:rPr>
        <w:t>Shaywitz</w:t>
      </w:r>
      <w:proofErr w:type="spellEnd"/>
      <w:r w:rsidRPr="00174CA4">
        <w:rPr>
          <w:rFonts w:ascii="Arial" w:eastAsia="Times New Roman" w:hAnsi="Arial" w:cs="Arial"/>
          <w:color w:val="000000"/>
          <w:spacing w:val="3"/>
          <w:sz w:val="24"/>
          <w:szCs w:val="24"/>
        </w:rPr>
        <w:t xml:space="preserve"> et al., 2004) have supported Keller and </w:t>
      </w:r>
      <w:proofErr w:type="spellStart"/>
      <w:r w:rsidRPr="00174CA4">
        <w:rPr>
          <w:rFonts w:ascii="Arial" w:eastAsia="Times New Roman" w:hAnsi="Arial" w:cs="Arial"/>
          <w:color w:val="000000"/>
          <w:spacing w:val="3"/>
          <w:sz w:val="24"/>
          <w:szCs w:val="24"/>
        </w:rPr>
        <w:t>Just's</w:t>
      </w:r>
      <w:proofErr w:type="spellEnd"/>
      <w:r w:rsidRPr="00174CA4">
        <w:rPr>
          <w:rFonts w:ascii="Arial" w:eastAsia="Times New Roman" w:hAnsi="Arial" w:cs="Arial"/>
          <w:color w:val="000000"/>
          <w:spacing w:val="3"/>
          <w:sz w:val="24"/>
          <w:szCs w:val="24"/>
        </w:rPr>
        <w:t xml:space="preserve"> findings that comprehensive reading instruction is associated with changed activation patterns that mirror those of typical readers. These studies show that it doesn't take neurosurgery or banging away at basic skills to enable the brain to develop the ability to read: It takes lots of reading and rereading of text that students find engaging and comprehensible.</w:t>
      </w:r>
    </w:p>
    <w:p w14:paraId="0C660321"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color w:val="000000"/>
          <w:spacing w:val="3"/>
          <w:sz w:val="24"/>
          <w:szCs w:val="24"/>
        </w:rPr>
        <w:t>The findings from brain research align well with what we've learned from studies of reading interventions. Regardless of their focus, target population, or publisher, interventions that accelerate reading development routinely devote at least two-thirds of their time to reading and rereading rather than isolated or contrived skill practice (Allington, 2011). These findings have been consistent for the last 50 years—yet the typical reading intervention used in schools today has struggling readers spending the bulk of their time on tasks other than reading and rereading actual texts.</w:t>
      </w:r>
    </w:p>
    <w:p w14:paraId="4092B2CC"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color w:val="000000"/>
          <w:spacing w:val="3"/>
          <w:sz w:val="24"/>
          <w:szCs w:val="24"/>
        </w:rPr>
        <w:t xml:space="preserve">Studies of exemplary elementary teachers further support the finding that more authentic reading develops better readers (Allington, 2002; Taylor, Pearson, Peterson, &amp;amp; Rodriguez, 2003). In these large-scale national studies, researchers found that students in more-effective teachers' classrooms spent a larger percentage of reading instructional time </w:t>
      </w:r>
      <w:proofErr w:type="gramStart"/>
      <w:r w:rsidRPr="00174CA4">
        <w:rPr>
          <w:rFonts w:ascii="Arial" w:eastAsia="Times New Roman" w:hAnsi="Arial" w:cs="Arial"/>
          <w:color w:val="000000"/>
          <w:spacing w:val="3"/>
          <w:sz w:val="24"/>
          <w:szCs w:val="24"/>
        </w:rPr>
        <w:t>actually reading</w:t>
      </w:r>
      <w:proofErr w:type="gramEnd"/>
      <w:r w:rsidRPr="00174CA4">
        <w:rPr>
          <w:rFonts w:ascii="Arial" w:eastAsia="Times New Roman" w:hAnsi="Arial" w:cs="Arial"/>
          <w:color w:val="000000"/>
          <w:spacing w:val="3"/>
          <w:sz w:val="24"/>
          <w:szCs w:val="24"/>
        </w:rPr>
        <w:t xml:space="preserve">; students in less-effective teachers' classrooms spent more time using worksheets, answering low-level, literal questions, or completing before-and-after reading activities. In addition, exemplary teachers were more likely to differentiate instruction so that all readers had books they could </w:t>
      </w:r>
      <w:proofErr w:type="gramStart"/>
      <w:r w:rsidRPr="00174CA4">
        <w:rPr>
          <w:rFonts w:ascii="Arial" w:eastAsia="Times New Roman" w:hAnsi="Arial" w:cs="Arial"/>
          <w:color w:val="000000"/>
          <w:spacing w:val="3"/>
          <w:sz w:val="24"/>
          <w:szCs w:val="24"/>
        </w:rPr>
        <w:t>actually read</w:t>
      </w:r>
      <w:proofErr w:type="gramEnd"/>
      <w:r w:rsidRPr="00174CA4">
        <w:rPr>
          <w:rFonts w:ascii="Arial" w:eastAsia="Times New Roman" w:hAnsi="Arial" w:cs="Arial"/>
          <w:color w:val="000000"/>
          <w:spacing w:val="3"/>
          <w:sz w:val="24"/>
          <w:szCs w:val="24"/>
        </w:rPr>
        <w:t xml:space="preserve"> accurately, fluently, and with understanding.</w:t>
      </w:r>
    </w:p>
    <w:p w14:paraId="56E22396" w14:textId="77777777" w:rsidR="00174CA4" w:rsidRPr="00174CA4" w:rsidRDefault="00174CA4" w:rsidP="00174CA4">
      <w:pPr>
        <w:shd w:val="clear" w:color="auto" w:fill="FFFFFF"/>
        <w:spacing w:after="0" w:line="240" w:lineRule="auto"/>
        <w:outlineLvl w:val="1"/>
        <w:rPr>
          <w:rFonts w:ascii="Arial" w:eastAsia="Times New Roman" w:hAnsi="Arial" w:cs="Arial"/>
          <w:b/>
          <w:bCs/>
          <w:color w:val="000000"/>
          <w:spacing w:val="3"/>
          <w:sz w:val="36"/>
          <w:szCs w:val="36"/>
        </w:rPr>
      </w:pPr>
      <w:r w:rsidRPr="00174CA4">
        <w:rPr>
          <w:rFonts w:ascii="Arial" w:eastAsia="Times New Roman" w:hAnsi="Arial" w:cs="Arial"/>
          <w:b/>
          <w:bCs/>
          <w:color w:val="000000"/>
          <w:spacing w:val="3"/>
          <w:sz w:val="36"/>
          <w:szCs w:val="36"/>
        </w:rPr>
        <w:t>4. Every child writes about something personally meaningful.</w:t>
      </w:r>
    </w:p>
    <w:p w14:paraId="3C7C056A"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color w:val="000000"/>
          <w:spacing w:val="3"/>
          <w:sz w:val="24"/>
          <w:szCs w:val="24"/>
        </w:rPr>
        <w:t>In our observations in schools across several states, we rarely see students writing anything more than fill-in-the-blank or short-answer responses during their reading block. Those who do have the opportunity to compose something longer than a few sentences are either responding to a teacher-selected prompt or writing within a strict structural formula that turns even paragraphs and essays into fill-in-the-blank exercises.</w:t>
      </w:r>
    </w:p>
    <w:p w14:paraId="7CE877C4"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color w:val="000000"/>
          <w:spacing w:val="3"/>
          <w:sz w:val="24"/>
          <w:szCs w:val="24"/>
        </w:rPr>
        <w:t>As adults, we rarely if ever write to a prompt, and we almost never write about something we don't know about. Writing is called </w:t>
      </w:r>
      <w:r w:rsidRPr="00174CA4">
        <w:rPr>
          <w:rFonts w:ascii="Arial" w:eastAsia="Times New Roman" w:hAnsi="Arial" w:cs="Arial"/>
          <w:i/>
          <w:iCs/>
          <w:color w:val="000000"/>
          <w:spacing w:val="3"/>
          <w:sz w:val="24"/>
          <w:szCs w:val="24"/>
        </w:rPr>
        <w:t>composition</w:t>
      </w:r>
      <w:r w:rsidRPr="00174CA4">
        <w:rPr>
          <w:rFonts w:ascii="Arial" w:eastAsia="Times New Roman" w:hAnsi="Arial" w:cs="Arial"/>
          <w:color w:val="000000"/>
          <w:spacing w:val="3"/>
          <w:sz w:val="24"/>
          <w:szCs w:val="24"/>
        </w:rPr>
        <w:t xml:space="preserve"> for a good reason: We </w:t>
      </w:r>
      <w:proofErr w:type="gramStart"/>
      <w:r w:rsidRPr="00174CA4">
        <w:rPr>
          <w:rFonts w:ascii="Arial" w:eastAsia="Times New Roman" w:hAnsi="Arial" w:cs="Arial"/>
          <w:color w:val="000000"/>
          <w:spacing w:val="3"/>
          <w:sz w:val="24"/>
          <w:szCs w:val="24"/>
        </w:rPr>
        <w:t>actually </w:t>
      </w:r>
      <w:r w:rsidRPr="00174CA4">
        <w:rPr>
          <w:rFonts w:ascii="Arial" w:eastAsia="Times New Roman" w:hAnsi="Arial" w:cs="Arial"/>
          <w:i/>
          <w:iCs/>
          <w:color w:val="000000"/>
          <w:spacing w:val="3"/>
          <w:sz w:val="24"/>
          <w:szCs w:val="24"/>
        </w:rPr>
        <w:t>compose</w:t>
      </w:r>
      <w:proofErr w:type="gramEnd"/>
      <w:r w:rsidRPr="00174CA4">
        <w:rPr>
          <w:rFonts w:ascii="Arial" w:eastAsia="Times New Roman" w:hAnsi="Arial" w:cs="Arial"/>
          <w:color w:val="000000"/>
          <w:spacing w:val="3"/>
          <w:sz w:val="24"/>
          <w:szCs w:val="24"/>
        </w:rPr>
        <w:t> (construct something unique) when we write. The opportunity to compose continuous text about something meaningful is not just something nice to have when there's free time after a test or at the end of the school year. Writing provides a different modality within which to practice the skills and strategies of reading for an authentic purpose.</w:t>
      </w:r>
    </w:p>
    <w:p w14:paraId="7D47863F"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color w:val="000000"/>
          <w:spacing w:val="3"/>
          <w:sz w:val="24"/>
          <w:szCs w:val="24"/>
        </w:rPr>
        <w:lastRenderedPageBreak/>
        <w:t xml:space="preserve">When students write about something they care about, they use conventions of spelling and grammar because it matters to them that their ideas are communicated, not because they will lose points or see red ink if they don't (Cunningham &amp;amp; Cunningham, 2010). They </w:t>
      </w:r>
      <w:proofErr w:type="gramStart"/>
      <w:r w:rsidRPr="00174CA4">
        <w:rPr>
          <w:rFonts w:ascii="Arial" w:eastAsia="Times New Roman" w:hAnsi="Arial" w:cs="Arial"/>
          <w:color w:val="000000"/>
          <w:spacing w:val="3"/>
          <w:sz w:val="24"/>
          <w:szCs w:val="24"/>
        </w:rPr>
        <w:t>have to</w:t>
      </w:r>
      <w:proofErr w:type="gramEnd"/>
      <w:r w:rsidRPr="00174CA4">
        <w:rPr>
          <w:rFonts w:ascii="Arial" w:eastAsia="Times New Roman" w:hAnsi="Arial" w:cs="Arial"/>
          <w:color w:val="000000"/>
          <w:spacing w:val="3"/>
          <w:sz w:val="24"/>
          <w:szCs w:val="24"/>
        </w:rPr>
        <w:t xml:space="preserve"> think about what words will best convey their ideas to their readers. They </w:t>
      </w:r>
      <w:proofErr w:type="gramStart"/>
      <w:r w:rsidRPr="00174CA4">
        <w:rPr>
          <w:rFonts w:ascii="Arial" w:eastAsia="Times New Roman" w:hAnsi="Arial" w:cs="Arial"/>
          <w:color w:val="000000"/>
          <w:spacing w:val="3"/>
          <w:sz w:val="24"/>
          <w:szCs w:val="24"/>
        </w:rPr>
        <w:t>have to</w:t>
      </w:r>
      <w:proofErr w:type="gramEnd"/>
      <w:r w:rsidRPr="00174CA4">
        <w:rPr>
          <w:rFonts w:ascii="Arial" w:eastAsia="Times New Roman" w:hAnsi="Arial" w:cs="Arial"/>
          <w:color w:val="000000"/>
          <w:spacing w:val="3"/>
          <w:sz w:val="24"/>
          <w:szCs w:val="24"/>
        </w:rPr>
        <w:t xml:space="preserve"> encode these words using letter patterns others will recognize. They </w:t>
      </w:r>
      <w:proofErr w:type="gramStart"/>
      <w:r w:rsidRPr="00174CA4">
        <w:rPr>
          <w:rFonts w:ascii="Arial" w:eastAsia="Times New Roman" w:hAnsi="Arial" w:cs="Arial"/>
          <w:color w:val="000000"/>
          <w:spacing w:val="3"/>
          <w:sz w:val="24"/>
          <w:szCs w:val="24"/>
        </w:rPr>
        <w:t>have to</w:t>
      </w:r>
      <w:proofErr w:type="gramEnd"/>
      <w:r w:rsidRPr="00174CA4">
        <w:rPr>
          <w:rFonts w:ascii="Arial" w:eastAsia="Times New Roman" w:hAnsi="Arial" w:cs="Arial"/>
          <w:color w:val="000000"/>
          <w:spacing w:val="3"/>
          <w:sz w:val="24"/>
          <w:szCs w:val="24"/>
        </w:rPr>
        <w:t xml:space="preserve"> make sure they use punctuation in a way that will help their readers understand which words go together, where a thought starts and ends, and what emotion goes with it. They </w:t>
      </w:r>
      <w:proofErr w:type="gramStart"/>
      <w:r w:rsidRPr="00174CA4">
        <w:rPr>
          <w:rFonts w:ascii="Arial" w:eastAsia="Times New Roman" w:hAnsi="Arial" w:cs="Arial"/>
          <w:color w:val="000000"/>
          <w:spacing w:val="3"/>
          <w:sz w:val="24"/>
          <w:szCs w:val="24"/>
        </w:rPr>
        <w:t>have to</w:t>
      </w:r>
      <w:proofErr w:type="gramEnd"/>
      <w:r w:rsidRPr="00174CA4">
        <w:rPr>
          <w:rFonts w:ascii="Arial" w:eastAsia="Times New Roman" w:hAnsi="Arial" w:cs="Arial"/>
          <w:color w:val="000000"/>
          <w:spacing w:val="3"/>
          <w:sz w:val="24"/>
          <w:szCs w:val="24"/>
        </w:rPr>
        <w:t xml:space="preserve"> think about what they know about the structure of similar texts to set up their page and organize their ideas. This process is especially important for struggling readers because it produces a comprehensible text that the student can read, reread, and analyze.</w:t>
      </w:r>
    </w:p>
    <w:p w14:paraId="3BF61C64" w14:textId="77777777" w:rsidR="00174CA4" w:rsidRPr="00174CA4" w:rsidRDefault="00174CA4" w:rsidP="00174CA4">
      <w:pPr>
        <w:shd w:val="clear" w:color="auto" w:fill="FFFFFF"/>
        <w:spacing w:after="0" w:line="240" w:lineRule="auto"/>
        <w:outlineLvl w:val="1"/>
        <w:rPr>
          <w:rFonts w:ascii="Arial" w:eastAsia="Times New Roman" w:hAnsi="Arial" w:cs="Arial"/>
          <w:b/>
          <w:bCs/>
          <w:color w:val="000000"/>
          <w:spacing w:val="3"/>
          <w:sz w:val="36"/>
          <w:szCs w:val="36"/>
        </w:rPr>
      </w:pPr>
      <w:r w:rsidRPr="00174CA4">
        <w:rPr>
          <w:rFonts w:ascii="Arial" w:eastAsia="Times New Roman" w:hAnsi="Arial" w:cs="Arial"/>
          <w:b/>
          <w:bCs/>
          <w:color w:val="000000"/>
          <w:spacing w:val="3"/>
          <w:sz w:val="36"/>
          <w:szCs w:val="36"/>
        </w:rPr>
        <w:t>5. Every child talks with peers about reading and writing.</w:t>
      </w:r>
    </w:p>
    <w:p w14:paraId="6BAC0BC1"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color w:val="000000"/>
          <w:spacing w:val="3"/>
          <w:sz w:val="24"/>
          <w:szCs w:val="24"/>
        </w:rPr>
        <w:t>Research has demonstrated that conversation with peers improves comprehension and engagement with texts in a variety of settings (</w:t>
      </w:r>
      <w:proofErr w:type="spellStart"/>
      <w:r w:rsidRPr="00174CA4">
        <w:rPr>
          <w:rFonts w:ascii="Arial" w:eastAsia="Times New Roman" w:hAnsi="Arial" w:cs="Arial"/>
          <w:color w:val="000000"/>
          <w:spacing w:val="3"/>
          <w:sz w:val="24"/>
          <w:szCs w:val="24"/>
        </w:rPr>
        <w:t>Cazden</w:t>
      </w:r>
      <w:proofErr w:type="spellEnd"/>
      <w:r w:rsidRPr="00174CA4">
        <w:rPr>
          <w:rFonts w:ascii="Arial" w:eastAsia="Times New Roman" w:hAnsi="Arial" w:cs="Arial"/>
          <w:color w:val="000000"/>
          <w:spacing w:val="3"/>
          <w:sz w:val="24"/>
          <w:szCs w:val="24"/>
        </w:rPr>
        <w:t xml:space="preserve">, 1988). Such literary conversation does not focus on recalling or retelling what students read. Rather, it asks students to analyze, comment, and compare—in short, to think about what they've read. Fall, Webb, and </w:t>
      </w:r>
      <w:proofErr w:type="spellStart"/>
      <w:r w:rsidRPr="00174CA4">
        <w:rPr>
          <w:rFonts w:ascii="Arial" w:eastAsia="Times New Roman" w:hAnsi="Arial" w:cs="Arial"/>
          <w:color w:val="000000"/>
          <w:spacing w:val="3"/>
          <w:sz w:val="24"/>
          <w:szCs w:val="24"/>
        </w:rPr>
        <w:t>Chudowsky</w:t>
      </w:r>
      <w:proofErr w:type="spellEnd"/>
      <w:r w:rsidRPr="00174CA4">
        <w:rPr>
          <w:rFonts w:ascii="Arial" w:eastAsia="Times New Roman" w:hAnsi="Arial" w:cs="Arial"/>
          <w:color w:val="000000"/>
          <w:spacing w:val="3"/>
          <w:sz w:val="24"/>
          <w:szCs w:val="24"/>
        </w:rPr>
        <w:t xml:space="preserve"> (2000) found better outcomes when kids simply talked with a peer about what they read than when they spent the same amount of class time highlighting important information after reading.</w:t>
      </w:r>
    </w:p>
    <w:p w14:paraId="424BECBD"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color w:val="000000"/>
          <w:spacing w:val="3"/>
          <w:sz w:val="24"/>
          <w:szCs w:val="24"/>
        </w:rPr>
        <w:t xml:space="preserve">Similarly, </w:t>
      </w:r>
      <w:proofErr w:type="spellStart"/>
      <w:r w:rsidRPr="00174CA4">
        <w:rPr>
          <w:rFonts w:ascii="Arial" w:eastAsia="Times New Roman" w:hAnsi="Arial" w:cs="Arial"/>
          <w:color w:val="000000"/>
          <w:spacing w:val="3"/>
          <w:sz w:val="24"/>
          <w:szCs w:val="24"/>
        </w:rPr>
        <w:t>Nystrand</w:t>
      </w:r>
      <w:proofErr w:type="spellEnd"/>
      <w:r w:rsidRPr="00174CA4">
        <w:rPr>
          <w:rFonts w:ascii="Arial" w:eastAsia="Times New Roman" w:hAnsi="Arial" w:cs="Arial"/>
          <w:color w:val="000000"/>
          <w:spacing w:val="3"/>
          <w:sz w:val="24"/>
          <w:szCs w:val="24"/>
        </w:rPr>
        <w:t xml:space="preserve"> (2006) reviewed the research on engaging students in literate conversations and noted that even small amounts of such conversation </w:t>
      </w:r>
      <w:r w:rsidRPr="00174CA4">
        <w:rPr>
          <w:rFonts w:ascii="Arial" w:eastAsia="Times New Roman" w:hAnsi="Arial" w:cs="Arial"/>
          <w:b/>
          <w:bCs/>
          <w:color w:val="000000"/>
          <w:spacing w:val="3"/>
          <w:sz w:val="24"/>
          <w:szCs w:val="24"/>
        </w:rPr>
        <w:t>(10 minutes a day</w:t>
      </w:r>
      <w:r w:rsidRPr="00174CA4">
        <w:rPr>
          <w:rFonts w:ascii="Arial" w:eastAsia="Times New Roman" w:hAnsi="Arial" w:cs="Arial"/>
          <w:color w:val="000000"/>
          <w:spacing w:val="3"/>
          <w:sz w:val="24"/>
          <w:szCs w:val="24"/>
        </w:rPr>
        <w:t>) improved standardized test scores, regardless of students' family background or reading level. Yet struggling readers were the least likely to discuss daily what they read with peers. This was often because they were doing extra basic-skills practice instead. In class discussions, struggling readers were more likely to be asked literal questions about what they had read, to prove they "got it," rather than to be engaged in a conversation about the text.</w:t>
      </w:r>
    </w:p>
    <w:p w14:paraId="75C5F1CA"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color w:val="000000"/>
          <w:spacing w:val="3"/>
          <w:sz w:val="24"/>
          <w:szCs w:val="24"/>
        </w:rPr>
        <w:t>Time for students to talk about their reading and writing is perhaps one of the most underused, yet easy-to-implement, elements of instruction. It doesn't require any special materials, special training, or even large amounts of time. Yet it provides measurable benefits in comprehension, motivation, and even language competence. The task of switching between writing, speaking, reading, and listening helps students make connections between, and thus solidify, the skills they use in each. This makes peer conversation especially important for English language learners, another population that we rarely ask to talk about what they read.</w:t>
      </w:r>
    </w:p>
    <w:p w14:paraId="45D9B823" w14:textId="77777777" w:rsidR="00174CA4" w:rsidRPr="00174CA4" w:rsidRDefault="00174CA4" w:rsidP="00174CA4">
      <w:pPr>
        <w:shd w:val="clear" w:color="auto" w:fill="FFFFFF"/>
        <w:spacing w:after="0" w:line="240" w:lineRule="auto"/>
        <w:outlineLvl w:val="1"/>
        <w:rPr>
          <w:rFonts w:ascii="Arial" w:eastAsia="Times New Roman" w:hAnsi="Arial" w:cs="Arial"/>
          <w:b/>
          <w:bCs/>
          <w:color w:val="000000"/>
          <w:spacing w:val="3"/>
          <w:sz w:val="36"/>
          <w:szCs w:val="36"/>
        </w:rPr>
      </w:pPr>
      <w:r w:rsidRPr="00174CA4">
        <w:rPr>
          <w:rFonts w:ascii="Arial" w:eastAsia="Times New Roman" w:hAnsi="Arial" w:cs="Arial"/>
          <w:b/>
          <w:bCs/>
          <w:color w:val="000000"/>
          <w:spacing w:val="3"/>
          <w:sz w:val="36"/>
          <w:szCs w:val="36"/>
        </w:rPr>
        <w:t>6. Every child listens to a fluent adult read aloud.</w:t>
      </w:r>
    </w:p>
    <w:p w14:paraId="4C79E3F7"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color w:val="000000"/>
          <w:spacing w:val="3"/>
          <w:sz w:val="24"/>
          <w:szCs w:val="24"/>
        </w:rPr>
        <w:t>Listening to an adult model fluent reading increases students' own fluency and comprehension skills (</w:t>
      </w:r>
      <w:proofErr w:type="spellStart"/>
      <w:r w:rsidRPr="00174CA4">
        <w:rPr>
          <w:rFonts w:ascii="Arial" w:eastAsia="Times New Roman" w:hAnsi="Arial" w:cs="Arial"/>
          <w:color w:val="000000"/>
          <w:spacing w:val="3"/>
          <w:sz w:val="24"/>
          <w:szCs w:val="24"/>
        </w:rPr>
        <w:t>Trelease</w:t>
      </w:r>
      <w:proofErr w:type="spellEnd"/>
      <w:r w:rsidRPr="00174CA4">
        <w:rPr>
          <w:rFonts w:ascii="Arial" w:eastAsia="Times New Roman" w:hAnsi="Arial" w:cs="Arial"/>
          <w:color w:val="000000"/>
          <w:spacing w:val="3"/>
          <w:sz w:val="24"/>
          <w:szCs w:val="24"/>
        </w:rPr>
        <w:t>, 2001), as well as expanding their vocabulary, background knowledge, sense of story, awareness of genre and text structure, and comprehension of the texts read (Wu &amp;amp; Samuels, 2004).</w:t>
      </w:r>
    </w:p>
    <w:p w14:paraId="7B2B5EFB"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color w:val="000000"/>
          <w:spacing w:val="3"/>
          <w:sz w:val="24"/>
          <w:szCs w:val="24"/>
        </w:rPr>
        <w:lastRenderedPageBreak/>
        <w:t xml:space="preserve">Yet few teachers above 1st grade read aloud to their students every day (Jacobs, Morrison, &amp;amp; </w:t>
      </w:r>
      <w:proofErr w:type="spellStart"/>
      <w:r w:rsidRPr="00174CA4">
        <w:rPr>
          <w:rFonts w:ascii="Arial" w:eastAsia="Times New Roman" w:hAnsi="Arial" w:cs="Arial"/>
          <w:color w:val="000000"/>
          <w:spacing w:val="3"/>
          <w:sz w:val="24"/>
          <w:szCs w:val="24"/>
        </w:rPr>
        <w:t>Swinyard</w:t>
      </w:r>
      <w:proofErr w:type="spellEnd"/>
      <w:r w:rsidRPr="00174CA4">
        <w:rPr>
          <w:rFonts w:ascii="Arial" w:eastAsia="Times New Roman" w:hAnsi="Arial" w:cs="Arial"/>
          <w:color w:val="000000"/>
          <w:spacing w:val="3"/>
          <w:sz w:val="24"/>
          <w:szCs w:val="24"/>
        </w:rPr>
        <w:t xml:space="preserve">, 2000). This high-impact, low-input strategy is another underused component of the kind of instruction that supports readers. We categorize it as </w:t>
      </w:r>
      <w:proofErr w:type="gramStart"/>
      <w:r w:rsidRPr="00174CA4">
        <w:rPr>
          <w:rFonts w:ascii="Arial" w:eastAsia="Times New Roman" w:hAnsi="Arial" w:cs="Arial"/>
          <w:color w:val="000000"/>
          <w:spacing w:val="3"/>
          <w:sz w:val="24"/>
          <w:szCs w:val="24"/>
        </w:rPr>
        <w:t>low-input</w:t>
      </w:r>
      <w:proofErr w:type="gramEnd"/>
      <w:r w:rsidRPr="00174CA4">
        <w:rPr>
          <w:rFonts w:ascii="Arial" w:eastAsia="Times New Roman" w:hAnsi="Arial" w:cs="Arial"/>
          <w:color w:val="000000"/>
          <w:spacing w:val="3"/>
          <w:sz w:val="24"/>
          <w:szCs w:val="24"/>
        </w:rPr>
        <w:t xml:space="preserve"> because, once again, it does not require special materials or training; it simply requires a decision to use class time more effectively. Rather than conducting </w:t>
      </w:r>
      <w:proofErr w:type="gramStart"/>
      <w:r w:rsidRPr="00174CA4">
        <w:rPr>
          <w:rFonts w:ascii="Arial" w:eastAsia="Times New Roman" w:hAnsi="Arial" w:cs="Arial"/>
          <w:color w:val="000000"/>
          <w:spacing w:val="3"/>
          <w:sz w:val="24"/>
          <w:szCs w:val="24"/>
        </w:rPr>
        <w:t>whole-class</w:t>
      </w:r>
      <w:proofErr w:type="gramEnd"/>
      <w:r w:rsidRPr="00174CA4">
        <w:rPr>
          <w:rFonts w:ascii="Arial" w:eastAsia="Times New Roman" w:hAnsi="Arial" w:cs="Arial"/>
          <w:color w:val="000000"/>
          <w:spacing w:val="3"/>
          <w:sz w:val="24"/>
          <w:szCs w:val="24"/>
        </w:rPr>
        <w:t xml:space="preserve"> reading of a single text that fits few readers, teachers should choose to spend a few minutes a day reading to their students.</w:t>
      </w:r>
    </w:p>
    <w:p w14:paraId="49E7C4BC" w14:textId="77777777" w:rsidR="00174CA4" w:rsidRPr="00174CA4" w:rsidRDefault="00174CA4" w:rsidP="00174CA4">
      <w:pPr>
        <w:shd w:val="clear" w:color="auto" w:fill="FFFFFF"/>
        <w:spacing w:after="0" w:line="240" w:lineRule="auto"/>
        <w:outlineLvl w:val="1"/>
        <w:rPr>
          <w:rFonts w:ascii="Arial" w:eastAsia="Times New Roman" w:hAnsi="Arial" w:cs="Arial"/>
          <w:b/>
          <w:bCs/>
          <w:color w:val="000000"/>
          <w:spacing w:val="3"/>
          <w:sz w:val="36"/>
          <w:szCs w:val="36"/>
        </w:rPr>
      </w:pPr>
      <w:r w:rsidRPr="00174CA4">
        <w:rPr>
          <w:rFonts w:ascii="Arial" w:eastAsia="Times New Roman" w:hAnsi="Arial" w:cs="Arial"/>
          <w:b/>
          <w:bCs/>
          <w:color w:val="000000"/>
          <w:spacing w:val="3"/>
          <w:sz w:val="36"/>
          <w:szCs w:val="36"/>
        </w:rPr>
        <w:t>Things That Really Matter</w:t>
      </w:r>
    </w:p>
    <w:p w14:paraId="5B733C62"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color w:val="000000"/>
          <w:spacing w:val="3"/>
          <w:sz w:val="24"/>
          <w:szCs w:val="24"/>
        </w:rPr>
        <w:t>Most of the classroom instruction we have observed lacks these six research-based elements. Yet it's not difficult to find the time and resources to implement them. Here are a few suggestions.</w:t>
      </w:r>
    </w:p>
    <w:p w14:paraId="6EE05E81" w14:textId="77777777" w:rsidR="00174CA4" w:rsidRPr="00174CA4" w:rsidRDefault="00174CA4" w:rsidP="00174CA4">
      <w:pPr>
        <w:shd w:val="clear" w:color="auto" w:fill="FFFFFF"/>
        <w:spacing w:line="240" w:lineRule="auto"/>
        <w:rPr>
          <w:rFonts w:ascii="Arial" w:eastAsia="Times New Roman" w:hAnsi="Arial" w:cs="Arial"/>
          <w:b/>
          <w:bCs/>
          <w:color w:val="000000"/>
          <w:spacing w:val="3"/>
          <w:sz w:val="24"/>
          <w:szCs w:val="24"/>
        </w:rPr>
      </w:pPr>
      <w:r w:rsidRPr="00174CA4">
        <w:rPr>
          <w:rFonts w:ascii="Arial" w:eastAsia="Times New Roman" w:hAnsi="Arial" w:cs="Arial"/>
          <w:b/>
          <w:bCs/>
          <w:color w:val="000000"/>
          <w:spacing w:val="3"/>
          <w:sz w:val="24"/>
          <w:szCs w:val="24"/>
        </w:rPr>
        <w:t>First, eliminate almost all worksheets and workbooks. Use the money saved to purchase books for classroom libraries; use the time saved for self-selected reading, self-selected writing, literary conversations, and read-</w:t>
      </w:r>
      <w:proofErr w:type="spellStart"/>
      <w:r w:rsidRPr="00174CA4">
        <w:rPr>
          <w:rFonts w:ascii="Arial" w:eastAsia="Times New Roman" w:hAnsi="Arial" w:cs="Arial"/>
          <w:b/>
          <w:bCs/>
          <w:color w:val="000000"/>
          <w:spacing w:val="3"/>
          <w:sz w:val="24"/>
          <w:szCs w:val="24"/>
        </w:rPr>
        <w:t>alouds</w:t>
      </w:r>
      <w:proofErr w:type="spellEnd"/>
      <w:r w:rsidRPr="00174CA4">
        <w:rPr>
          <w:rFonts w:ascii="Arial" w:eastAsia="Times New Roman" w:hAnsi="Arial" w:cs="Arial"/>
          <w:b/>
          <w:bCs/>
          <w:color w:val="000000"/>
          <w:spacing w:val="3"/>
          <w:sz w:val="24"/>
          <w:szCs w:val="24"/>
        </w:rPr>
        <w:t>.</w:t>
      </w:r>
    </w:p>
    <w:p w14:paraId="30967213"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b/>
          <w:bCs/>
          <w:color w:val="000000"/>
          <w:spacing w:val="3"/>
          <w:sz w:val="24"/>
          <w:szCs w:val="24"/>
        </w:rPr>
        <w:t>Second, ban test-preparation activities and materials from the school day.</w:t>
      </w:r>
      <w:r w:rsidRPr="00174CA4">
        <w:rPr>
          <w:rFonts w:ascii="Arial" w:eastAsia="Times New Roman" w:hAnsi="Arial" w:cs="Arial"/>
          <w:color w:val="000000"/>
          <w:spacing w:val="3"/>
          <w:sz w:val="24"/>
          <w:szCs w:val="24"/>
        </w:rPr>
        <w:t xml:space="preserve"> Although sales of test preparation materials provide almost two-thirds of the profit that testing companies earn (</w:t>
      </w:r>
      <w:proofErr w:type="spellStart"/>
      <w:r w:rsidRPr="00174CA4">
        <w:rPr>
          <w:rFonts w:ascii="Arial" w:eastAsia="Times New Roman" w:hAnsi="Arial" w:cs="Arial"/>
          <w:color w:val="000000"/>
          <w:spacing w:val="3"/>
          <w:sz w:val="24"/>
          <w:szCs w:val="24"/>
        </w:rPr>
        <w:t>Glovin</w:t>
      </w:r>
      <w:proofErr w:type="spellEnd"/>
      <w:r w:rsidRPr="00174CA4">
        <w:rPr>
          <w:rFonts w:ascii="Arial" w:eastAsia="Times New Roman" w:hAnsi="Arial" w:cs="Arial"/>
          <w:color w:val="000000"/>
          <w:spacing w:val="3"/>
          <w:sz w:val="24"/>
          <w:szCs w:val="24"/>
        </w:rPr>
        <w:t xml:space="preserve"> &amp;amp; Evans, 2006), </w:t>
      </w:r>
      <w:r w:rsidRPr="00174CA4">
        <w:rPr>
          <w:rFonts w:ascii="Arial" w:eastAsia="Times New Roman" w:hAnsi="Arial" w:cs="Arial"/>
          <w:b/>
          <w:bCs/>
          <w:color w:val="000000"/>
          <w:spacing w:val="3"/>
          <w:sz w:val="24"/>
          <w:szCs w:val="24"/>
        </w:rPr>
        <w:t>there are no studies demonstrating that engaging students in test prep ever improved their reading proficiency</w:t>
      </w:r>
      <w:r w:rsidRPr="00174CA4">
        <w:rPr>
          <w:rFonts w:ascii="Arial" w:eastAsia="Times New Roman" w:hAnsi="Arial" w:cs="Arial"/>
          <w:color w:val="000000"/>
          <w:spacing w:val="3"/>
          <w:sz w:val="24"/>
          <w:szCs w:val="24"/>
        </w:rPr>
        <w:t>—or even their test performance (Guthrie, 2002). As with eliminating workbook completion, eliminating test preparation provides time and money to spend on the things that really matter in developing readers.</w:t>
      </w:r>
    </w:p>
    <w:p w14:paraId="16A31C72" w14:textId="46B31B2C" w:rsidR="00174CA4" w:rsidRDefault="00174CA4" w:rsidP="00174CA4">
      <w:pPr>
        <w:shd w:val="clear" w:color="auto" w:fill="FFFFFF"/>
        <w:spacing w:line="240" w:lineRule="auto"/>
        <w:rPr>
          <w:rFonts w:ascii="Arial" w:eastAsia="Times New Roman" w:hAnsi="Arial" w:cs="Arial"/>
          <w:color w:val="000000"/>
          <w:spacing w:val="3"/>
          <w:sz w:val="24"/>
          <w:szCs w:val="24"/>
        </w:rPr>
      </w:pPr>
      <w:r w:rsidRPr="00174CA4">
        <w:rPr>
          <w:rFonts w:ascii="Arial" w:eastAsia="Times New Roman" w:hAnsi="Arial" w:cs="Arial"/>
          <w:color w:val="000000"/>
          <w:spacing w:val="3"/>
          <w:sz w:val="24"/>
          <w:szCs w:val="24"/>
        </w:rPr>
        <w:t>It's time for the elements of effective instruction described here to be offered more consistently to every child, in every school, every day. Remember, adults have the power to make these decisions; kids don't. Let's decide to give them the kind of instruction they need.</w:t>
      </w:r>
    </w:p>
    <w:p w14:paraId="60264145" w14:textId="36A2EF8D" w:rsidR="00174CA4" w:rsidRDefault="00174CA4" w:rsidP="00174CA4">
      <w:pPr>
        <w:shd w:val="clear" w:color="auto" w:fill="FFFFFF"/>
        <w:spacing w:line="240" w:lineRule="auto"/>
        <w:rPr>
          <w:rFonts w:ascii="Arial" w:eastAsia="Times New Roman" w:hAnsi="Arial" w:cs="Arial"/>
          <w:color w:val="000000"/>
          <w:spacing w:val="3"/>
          <w:sz w:val="24"/>
          <w:szCs w:val="24"/>
        </w:rPr>
      </w:pPr>
    </w:p>
    <w:p w14:paraId="23CCB4E3" w14:textId="7F4438EF" w:rsidR="00174CA4" w:rsidRDefault="00174CA4" w:rsidP="00174CA4">
      <w:pPr>
        <w:shd w:val="clear" w:color="auto" w:fill="FFFFFF"/>
        <w:spacing w:line="240" w:lineRule="auto"/>
        <w:rPr>
          <w:rFonts w:ascii="Arial" w:eastAsia="Times New Roman" w:hAnsi="Arial" w:cs="Arial"/>
          <w:color w:val="000000"/>
          <w:spacing w:val="3"/>
          <w:sz w:val="24"/>
          <w:szCs w:val="24"/>
        </w:rPr>
      </w:pPr>
    </w:p>
    <w:p w14:paraId="77492C2C" w14:textId="4D307DDC" w:rsidR="00174CA4" w:rsidRDefault="00174CA4" w:rsidP="00174CA4">
      <w:pPr>
        <w:shd w:val="clear" w:color="auto" w:fill="FFFFFF"/>
        <w:spacing w:line="240" w:lineRule="auto"/>
        <w:rPr>
          <w:rFonts w:ascii="Arial" w:eastAsia="Times New Roman" w:hAnsi="Arial" w:cs="Arial"/>
          <w:color w:val="000000"/>
          <w:spacing w:val="3"/>
          <w:sz w:val="24"/>
          <w:szCs w:val="24"/>
        </w:rPr>
      </w:pPr>
    </w:p>
    <w:p w14:paraId="58592DB9" w14:textId="703BF303" w:rsidR="00174CA4" w:rsidRDefault="00174CA4" w:rsidP="00174CA4">
      <w:pPr>
        <w:shd w:val="clear" w:color="auto" w:fill="FFFFFF"/>
        <w:spacing w:line="240" w:lineRule="auto"/>
        <w:rPr>
          <w:rFonts w:ascii="Arial" w:eastAsia="Times New Roman" w:hAnsi="Arial" w:cs="Arial"/>
          <w:color w:val="000000"/>
          <w:spacing w:val="3"/>
          <w:sz w:val="24"/>
          <w:szCs w:val="24"/>
        </w:rPr>
      </w:pPr>
    </w:p>
    <w:p w14:paraId="46E6AE01" w14:textId="1AAE3634" w:rsidR="00174CA4" w:rsidRDefault="00174CA4" w:rsidP="00174CA4">
      <w:pPr>
        <w:shd w:val="clear" w:color="auto" w:fill="FFFFFF"/>
        <w:spacing w:line="240" w:lineRule="auto"/>
        <w:rPr>
          <w:rFonts w:ascii="Arial" w:eastAsia="Times New Roman" w:hAnsi="Arial" w:cs="Arial"/>
          <w:color w:val="000000"/>
          <w:spacing w:val="3"/>
          <w:sz w:val="24"/>
          <w:szCs w:val="24"/>
        </w:rPr>
      </w:pPr>
    </w:p>
    <w:p w14:paraId="28623A90" w14:textId="5B6D7FB3" w:rsidR="00174CA4" w:rsidRDefault="00174CA4" w:rsidP="00174CA4">
      <w:pPr>
        <w:shd w:val="clear" w:color="auto" w:fill="FFFFFF"/>
        <w:spacing w:line="240" w:lineRule="auto"/>
        <w:rPr>
          <w:rFonts w:ascii="Arial" w:eastAsia="Times New Roman" w:hAnsi="Arial" w:cs="Arial"/>
          <w:color w:val="000000"/>
          <w:spacing w:val="3"/>
          <w:sz w:val="24"/>
          <w:szCs w:val="24"/>
        </w:rPr>
      </w:pPr>
    </w:p>
    <w:p w14:paraId="12C8EA9E" w14:textId="40DD7B27" w:rsidR="00174CA4" w:rsidRDefault="00174CA4" w:rsidP="00174CA4">
      <w:pPr>
        <w:shd w:val="clear" w:color="auto" w:fill="FFFFFF"/>
        <w:spacing w:line="240" w:lineRule="auto"/>
        <w:rPr>
          <w:rFonts w:ascii="Arial" w:eastAsia="Times New Roman" w:hAnsi="Arial" w:cs="Arial"/>
          <w:color w:val="000000"/>
          <w:spacing w:val="3"/>
          <w:sz w:val="24"/>
          <w:szCs w:val="24"/>
        </w:rPr>
      </w:pPr>
    </w:p>
    <w:p w14:paraId="0BCA5326" w14:textId="6BE49352" w:rsidR="00174CA4" w:rsidRDefault="00174CA4" w:rsidP="00174CA4">
      <w:pPr>
        <w:shd w:val="clear" w:color="auto" w:fill="FFFFFF"/>
        <w:spacing w:line="240" w:lineRule="auto"/>
        <w:rPr>
          <w:rFonts w:ascii="Arial" w:eastAsia="Times New Roman" w:hAnsi="Arial" w:cs="Arial"/>
          <w:color w:val="000000"/>
          <w:spacing w:val="3"/>
          <w:sz w:val="24"/>
          <w:szCs w:val="24"/>
        </w:rPr>
      </w:pPr>
    </w:p>
    <w:p w14:paraId="3AF4ABAC" w14:textId="576ABB20" w:rsidR="00174CA4" w:rsidRDefault="00174CA4" w:rsidP="00174CA4">
      <w:pPr>
        <w:shd w:val="clear" w:color="auto" w:fill="FFFFFF"/>
        <w:spacing w:line="240" w:lineRule="auto"/>
        <w:rPr>
          <w:rFonts w:ascii="Arial" w:eastAsia="Times New Roman" w:hAnsi="Arial" w:cs="Arial"/>
          <w:color w:val="000000"/>
          <w:spacing w:val="3"/>
          <w:sz w:val="24"/>
          <w:szCs w:val="24"/>
        </w:rPr>
      </w:pPr>
    </w:p>
    <w:p w14:paraId="3499AC11" w14:textId="066AE22B" w:rsidR="00174CA4" w:rsidRDefault="00174CA4" w:rsidP="00174CA4">
      <w:pPr>
        <w:shd w:val="clear" w:color="auto" w:fill="FFFFFF"/>
        <w:spacing w:line="240" w:lineRule="auto"/>
        <w:rPr>
          <w:rFonts w:ascii="Arial" w:eastAsia="Times New Roman" w:hAnsi="Arial" w:cs="Arial"/>
          <w:color w:val="000000"/>
          <w:spacing w:val="3"/>
          <w:sz w:val="24"/>
          <w:szCs w:val="24"/>
        </w:rPr>
      </w:pPr>
    </w:p>
    <w:p w14:paraId="4D7344DE" w14:textId="5A25C9CB" w:rsidR="00174CA4" w:rsidRDefault="00174CA4" w:rsidP="00174CA4">
      <w:pPr>
        <w:shd w:val="clear" w:color="auto" w:fill="FFFFFF"/>
        <w:spacing w:line="240" w:lineRule="auto"/>
        <w:rPr>
          <w:rFonts w:ascii="Arial" w:eastAsia="Times New Roman" w:hAnsi="Arial" w:cs="Arial"/>
          <w:color w:val="000000"/>
          <w:spacing w:val="3"/>
          <w:sz w:val="24"/>
          <w:szCs w:val="24"/>
        </w:rPr>
      </w:pPr>
    </w:p>
    <w:p w14:paraId="320580F3" w14:textId="77777777" w:rsidR="00174CA4" w:rsidRPr="00174CA4" w:rsidRDefault="00174CA4" w:rsidP="00174CA4">
      <w:pPr>
        <w:shd w:val="clear" w:color="auto" w:fill="FFFFFF"/>
        <w:spacing w:line="240" w:lineRule="auto"/>
        <w:rPr>
          <w:rFonts w:ascii="Arial" w:eastAsia="Times New Roman" w:hAnsi="Arial" w:cs="Arial"/>
          <w:color w:val="000000"/>
          <w:spacing w:val="3"/>
          <w:sz w:val="24"/>
          <w:szCs w:val="24"/>
        </w:rPr>
      </w:pPr>
    </w:p>
    <w:p w14:paraId="0A86F737" w14:textId="77777777" w:rsidR="00174CA4" w:rsidRPr="00174CA4" w:rsidRDefault="00174CA4" w:rsidP="00174CA4">
      <w:pPr>
        <w:shd w:val="clear" w:color="auto" w:fill="FFFFFF"/>
        <w:spacing w:line="240" w:lineRule="auto"/>
        <w:outlineLvl w:val="4"/>
        <w:rPr>
          <w:rFonts w:ascii="Arial" w:eastAsia="Times New Roman" w:hAnsi="Arial" w:cs="Arial"/>
          <w:b/>
          <w:bCs/>
          <w:color w:val="000000"/>
          <w:spacing w:val="3"/>
          <w:sz w:val="20"/>
          <w:szCs w:val="20"/>
        </w:rPr>
      </w:pPr>
      <w:r w:rsidRPr="00174CA4">
        <w:rPr>
          <w:rFonts w:ascii="Arial" w:eastAsia="Times New Roman" w:hAnsi="Arial" w:cs="Arial"/>
          <w:b/>
          <w:bCs/>
          <w:color w:val="000000"/>
          <w:spacing w:val="3"/>
          <w:sz w:val="20"/>
          <w:szCs w:val="20"/>
        </w:rPr>
        <w:lastRenderedPageBreak/>
        <w:t>References</w:t>
      </w:r>
    </w:p>
    <w:p w14:paraId="76C6BC7D"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pict w14:anchorId="2BA0AE99">
          <v:rect id="_x0000_i1025" style="width:0;height:.75pt" o:hralign="center" o:hrstd="t" o:hr="t" fillcolor="#a0a0a0" stroked="f"/>
        </w:pict>
      </w:r>
    </w:p>
    <w:p w14:paraId="4139FA80"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684BDA56"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r w:rsidRPr="00174CA4">
        <w:rPr>
          <w:rFonts w:ascii="Arial" w:eastAsia="Times New Roman" w:hAnsi="Arial" w:cs="Arial"/>
          <w:color w:val="000000"/>
          <w:spacing w:val="3"/>
          <w:sz w:val="21"/>
          <w:szCs w:val="21"/>
        </w:rPr>
        <w:t>Allington, R. L. (2002). What I've learned about effective reading instruction from a decade of studying exemplary elementary classroom teachers. </w:t>
      </w:r>
      <w:r w:rsidRPr="00174CA4">
        <w:rPr>
          <w:rFonts w:ascii="Arial" w:eastAsia="Times New Roman" w:hAnsi="Arial" w:cs="Arial"/>
          <w:i/>
          <w:iCs/>
          <w:color w:val="000000"/>
          <w:spacing w:val="3"/>
          <w:sz w:val="21"/>
          <w:szCs w:val="21"/>
        </w:rPr>
        <w:t xml:space="preserve">Phi Delta </w:t>
      </w:r>
      <w:proofErr w:type="spellStart"/>
      <w:r w:rsidRPr="00174CA4">
        <w:rPr>
          <w:rFonts w:ascii="Arial" w:eastAsia="Times New Roman" w:hAnsi="Arial" w:cs="Arial"/>
          <w:i/>
          <w:iCs/>
          <w:color w:val="000000"/>
          <w:spacing w:val="3"/>
          <w:sz w:val="21"/>
          <w:szCs w:val="21"/>
        </w:rPr>
        <w:t>Kappan</w:t>
      </w:r>
      <w:proofErr w:type="spellEnd"/>
      <w:r w:rsidRPr="00174CA4">
        <w:rPr>
          <w:rFonts w:ascii="Arial" w:eastAsia="Times New Roman" w:hAnsi="Arial" w:cs="Arial"/>
          <w:i/>
          <w:iCs/>
          <w:color w:val="000000"/>
          <w:spacing w:val="3"/>
          <w:sz w:val="21"/>
          <w:szCs w:val="21"/>
        </w:rPr>
        <w:t>, 83</w:t>
      </w:r>
      <w:r w:rsidRPr="00174CA4">
        <w:rPr>
          <w:rFonts w:ascii="Arial" w:eastAsia="Times New Roman" w:hAnsi="Arial" w:cs="Arial"/>
          <w:color w:val="000000"/>
          <w:spacing w:val="3"/>
          <w:sz w:val="21"/>
          <w:szCs w:val="21"/>
        </w:rPr>
        <w:t>(10), 740–747.</w:t>
      </w:r>
    </w:p>
    <w:p w14:paraId="41040D47"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537E362E"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r w:rsidRPr="00174CA4">
        <w:rPr>
          <w:rFonts w:ascii="Arial" w:eastAsia="Times New Roman" w:hAnsi="Arial" w:cs="Arial"/>
          <w:color w:val="000000"/>
          <w:spacing w:val="3"/>
          <w:sz w:val="21"/>
          <w:szCs w:val="21"/>
        </w:rPr>
        <w:t>Allington, R. L. (2009). If they don't read much … 30 years later. In E. H. Hiebert (Ed.), </w:t>
      </w:r>
      <w:r w:rsidRPr="00174CA4">
        <w:rPr>
          <w:rFonts w:ascii="Arial" w:eastAsia="Times New Roman" w:hAnsi="Arial" w:cs="Arial"/>
          <w:i/>
          <w:iCs/>
          <w:color w:val="000000"/>
          <w:spacing w:val="3"/>
          <w:sz w:val="21"/>
          <w:szCs w:val="21"/>
        </w:rPr>
        <w:t>Reading more, reading better</w:t>
      </w:r>
      <w:r w:rsidRPr="00174CA4">
        <w:rPr>
          <w:rFonts w:ascii="Arial" w:eastAsia="Times New Roman" w:hAnsi="Arial" w:cs="Arial"/>
          <w:color w:val="000000"/>
          <w:spacing w:val="3"/>
          <w:sz w:val="21"/>
          <w:szCs w:val="21"/>
        </w:rPr>
        <w:t> (pp. 30–54). New York: Guilford.</w:t>
      </w:r>
    </w:p>
    <w:p w14:paraId="2BF1774D"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697A90B9"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r w:rsidRPr="00174CA4">
        <w:rPr>
          <w:rFonts w:ascii="Arial" w:eastAsia="Times New Roman" w:hAnsi="Arial" w:cs="Arial"/>
          <w:color w:val="000000"/>
          <w:spacing w:val="3"/>
          <w:sz w:val="21"/>
          <w:szCs w:val="21"/>
        </w:rPr>
        <w:t xml:space="preserve">Allington, R. L. (2011). Research on reading/ learning disability interventions. In S. J. Samuels &amp;amp; A. E. </w:t>
      </w:r>
      <w:proofErr w:type="spellStart"/>
      <w:r w:rsidRPr="00174CA4">
        <w:rPr>
          <w:rFonts w:ascii="Arial" w:eastAsia="Times New Roman" w:hAnsi="Arial" w:cs="Arial"/>
          <w:color w:val="000000"/>
          <w:spacing w:val="3"/>
          <w:sz w:val="21"/>
          <w:szCs w:val="21"/>
        </w:rPr>
        <w:t>Farstrup</w:t>
      </w:r>
      <w:proofErr w:type="spellEnd"/>
      <w:r w:rsidRPr="00174CA4">
        <w:rPr>
          <w:rFonts w:ascii="Arial" w:eastAsia="Times New Roman" w:hAnsi="Arial" w:cs="Arial"/>
          <w:color w:val="000000"/>
          <w:spacing w:val="3"/>
          <w:sz w:val="21"/>
          <w:szCs w:val="21"/>
        </w:rPr>
        <w:t xml:space="preserve"> (Eds.), </w:t>
      </w:r>
      <w:r w:rsidRPr="00174CA4">
        <w:rPr>
          <w:rFonts w:ascii="Arial" w:eastAsia="Times New Roman" w:hAnsi="Arial" w:cs="Arial"/>
          <w:i/>
          <w:iCs/>
          <w:color w:val="000000"/>
          <w:spacing w:val="3"/>
          <w:sz w:val="21"/>
          <w:szCs w:val="21"/>
        </w:rPr>
        <w:t>What research has to say about reading instruction</w:t>
      </w:r>
      <w:r w:rsidRPr="00174CA4">
        <w:rPr>
          <w:rFonts w:ascii="Arial" w:eastAsia="Times New Roman" w:hAnsi="Arial" w:cs="Arial"/>
          <w:color w:val="000000"/>
          <w:spacing w:val="3"/>
          <w:sz w:val="21"/>
          <w:szCs w:val="21"/>
        </w:rPr>
        <w:t> (4th ed., pp. 236–265). Newark, DE: International Reading Association.</w:t>
      </w:r>
    </w:p>
    <w:p w14:paraId="1E0EFB8D"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3FD50ABE"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r w:rsidRPr="00174CA4">
        <w:rPr>
          <w:rFonts w:ascii="Arial" w:eastAsia="Times New Roman" w:hAnsi="Arial" w:cs="Arial"/>
          <w:color w:val="000000"/>
          <w:spacing w:val="3"/>
          <w:sz w:val="21"/>
          <w:szCs w:val="21"/>
        </w:rPr>
        <w:t>Allington, R. L. (2012). </w:t>
      </w:r>
      <w:r w:rsidRPr="00174CA4">
        <w:rPr>
          <w:rFonts w:ascii="Arial" w:eastAsia="Times New Roman" w:hAnsi="Arial" w:cs="Arial"/>
          <w:i/>
          <w:iCs/>
          <w:color w:val="000000"/>
          <w:spacing w:val="3"/>
          <w:sz w:val="21"/>
          <w:szCs w:val="21"/>
        </w:rPr>
        <w:t>What really matters for struggling readers: Designing research-based programs</w:t>
      </w:r>
      <w:r w:rsidRPr="00174CA4">
        <w:rPr>
          <w:rFonts w:ascii="Arial" w:eastAsia="Times New Roman" w:hAnsi="Arial" w:cs="Arial"/>
          <w:color w:val="000000"/>
          <w:spacing w:val="3"/>
          <w:sz w:val="21"/>
          <w:szCs w:val="21"/>
        </w:rPr>
        <w:t> (3rd ed.). Boston: Allyn and Bacon.</w:t>
      </w:r>
    </w:p>
    <w:p w14:paraId="6B09EF8A"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77377D23"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r w:rsidRPr="00174CA4">
        <w:rPr>
          <w:rFonts w:ascii="Arial" w:eastAsia="Times New Roman" w:hAnsi="Arial" w:cs="Arial"/>
          <w:color w:val="000000"/>
          <w:spacing w:val="3"/>
          <w:sz w:val="21"/>
          <w:szCs w:val="21"/>
        </w:rPr>
        <w:t>Aylward, E. H., Richards, T. L., Berninger, V. W., Nagy, W. E., Field, K. M., Grimme, A. C., Richards, A. L., Thomson, J. B., &amp;amp; Cramer, S. C. (2003). Instructional treatment associated with changes in brain activation in children with dyslexia. </w:t>
      </w:r>
      <w:r w:rsidRPr="00174CA4">
        <w:rPr>
          <w:rFonts w:ascii="Arial" w:eastAsia="Times New Roman" w:hAnsi="Arial" w:cs="Arial"/>
          <w:i/>
          <w:iCs/>
          <w:color w:val="000000"/>
          <w:spacing w:val="3"/>
          <w:sz w:val="21"/>
          <w:szCs w:val="21"/>
        </w:rPr>
        <w:t>Neurology, 61</w:t>
      </w:r>
      <w:r w:rsidRPr="00174CA4">
        <w:rPr>
          <w:rFonts w:ascii="Arial" w:eastAsia="Times New Roman" w:hAnsi="Arial" w:cs="Arial"/>
          <w:color w:val="000000"/>
          <w:spacing w:val="3"/>
          <w:sz w:val="21"/>
          <w:szCs w:val="21"/>
        </w:rPr>
        <w:t>(2), E5–6.</w:t>
      </w:r>
    </w:p>
    <w:p w14:paraId="26C8993C"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78AB4D76"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r w:rsidRPr="00174CA4">
        <w:rPr>
          <w:rFonts w:ascii="Arial" w:eastAsia="Times New Roman" w:hAnsi="Arial" w:cs="Arial"/>
          <w:color w:val="000000"/>
          <w:spacing w:val="3"/>
          <w:sz w:val="21"/>
          <w:szCs w:val="21"/>
        </w:rPr>
        <w:t>Betts, E. A. (1949). Adjusting instruction to individual needs. In N. B. Henry (Ed.), </w:t>
      </w:r>
      <w:r w:rsidRPr="00174CA4">
        <w:rPr>
          <w:rFonts w:ascii="Arial" w:eastAsia="Times New Roman" w:hAnsi="Arial" w:cs="Arial"/>
          <w:i/>
          <w:iCs/>
          <w:color w:val="000000"/>
          <w:spacing w:val="3"/>
          <w:sz w:val="21"/>
          <w:szCs w:val="21"/>
        </w:rPr>
        <w:t>The forty-eighth yearbook of the National Society for the Study of Education: Part II, Reading in the elementary school</w:t>
      </w:r>
      <w:r w:rsidRPr="00174CA4">
        <w:rPr>
          <w:rFonts w:ascii="Arial" w:eastAsia="Times New Roman" w:hAnsi="Arial" w:cs="Arial"/>
          <w:color w:val="000000"/>
          <w:spacing w:val="3"/>
          <w:sz w:val="21"/>
          <w:szCs w:val="21"/>
        </w:rPr>
        <w:t> (pp. 266–283). Chicago: University of Chicago Press.</w:t>
      </w:r>
    </w:p>
    <w:p w14:paraId="5EC7B0AF"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2DD21D7D"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proofErr w:type="spellStart"/>
      <w:r w:rsidRPr="00174CA4">
        <w:rPr>
          <w:rFonts w:ascii="Arial" w:eastAsia="Times New Roman" w:hAnsi="Arial" w:cs="Arial"/>
          <w:color w:val="000000"/>
          <w:spacing w:val="3"/>
          <w:sz w:val="21"/>
          <w:szCs w:val="21"/>
        </w:rPr>
        <w:t>Cazden</w:t>
      </w:r>
      <w:proofErr w:type="spellEnd"/>
      <w:r w:rsidRPr="00174CA4">
        <w:rPr>
          <w:rFonts w:ascii="Arial" w:eastAsia="Times New Roman" w:hAnsi="Arial" w:cs="Arial"/>
          <w:color w:val="000000"/>
          <w:spacing w:val="3"/>
          <w:sz w:val="21"/>
          <w:szCs w:val="21"/>
        </w:rPr>
        <w:t>, C. B. (1988). </w:t>
      </w:r>
      <w:r w:rsidRPr="00174CA4">
        <w:rPr>
          <w:rFonts w:ascii="Arial" w:eastAsia="Times New Roman" w:hAnsi="Arial" w:cs="Arial"/>
          <w:i/>
          <w:iCs/>
          <w:color w:val="000000"/>
          <w:spacing w:val="3"/>
          <w:sz w:val="21"/>
          <w:szCs w:val="21"/>
        </w:rPr>
        <w:t>Classroom discourse: The language of teaching and learning</w:t>
      </w:r>
      <w:r w:rsidRPr="00174CA4">
        <w:rPr>
          <w:rFonts w:ascii="Arial" w:eastAsia="Times New Roman" w:hAnsi="Arial" w:cs="Arial"/>
          <w:color w:val="000000"/>
          <w:spacing w:val="3"/>
          <w:sz w:val="21"/>
          <w:szCs w:val="21"/>
        </w:rPr>
        <w:t>. Portsmouth, NH: Heinemann.</w:t>
      </w:r>
    </w:p>
    <w:p w14:paraId="70C21E2C"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620C6F0D"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r w:rsidRPr="00174CA4">
        <w:rPr>
          <w:rFonts w:ascii="Arial" w:eastAsia="Times New Roman" w:hAnsi="Arial" w:cs="Arial"/>
          <w:color w:val="000000"/>
          <w:spacing w:val="3"/>
          <w:sz w:val="21"/>
          <w:szCs w:val="21"/>
        </w:rPr>
        <w:t xml:space="preserve">Cunningham, A. E., &amp;amp; Stanovich, K. E. (1998). The impact of print exposure on word recognition. In J. </w:t>
      </w:r>
      <w:proofErr w:type="spellStart"/>
      <w:r w:rsidRPr="00174CA4">
        <w:rPr>
          <w:rFonts w:ascii="Arial" w:eastAsia="Times New Roman" w:hAnsi="Arial" w:cs="Arial"/>
          <w:color w:val="000000"/>
          <w:spacing w:val="3"/>
          <w:sz w:val="21"/>
          <w:szCs w:val="21"/>
        </w:rPr>
        <w:t>Metsala</w:t>
      </w:r>
      <w:proofErr w:type="spellEnd"/>
      <w:r w:rsidRPr="00174CA4">
        <w:rPr>
          <w:rFonts w:ascii="Arial" w:eastAsia="Times New Roman" w:hAnsi="Arial" w:cs="Arial"/>
          <w:color w:val="000000"/>
          <w:spacing w:val="3"/>
          <w:sz w:val="21"/>
          <w:szCs w:val="21"/>
        </w:rPr>
        <w:t xml:space="preserve"> &amp;amp; L. </w:t>
      </w:r>
      <w:proofErr w:type="spellStart"/>
      <w:r w:rsidRPr="00174CA4">
        <w:rPr>
          <w:rFonts w:ascii="Arial" w:eastAsia="Times New Roman" w:hAnsi="Arial" w:cs="Arial"/>
          <w:color w:val="000000"/>
          <w:spacing w:val="3"/>
          <w:sz w:val="21"/>
          <w:szCs w:val="21"/>
        </w:rPr>
        <w:t>Ehri</w:t>
      </w:r>
      <w:proofErr w:type="spellEnd"/>
      <w:r w:rsidRPr="00174CA4">
        <w:rPr>
          <w:rFonts w:ascii="Arial" w:eastAsia="Times New Roman" w:hAnsi="Arial" w:cs="Arial"/>
          <w:color w:val="000000"/>
          <w:spacing w:val="3"/>
          <w:sz w:val="21"/>
          <w:szCs w:val="21"/>
        </w:rPr>
        <w:t xml:space="preserve"> (Eds.), </w:t>
      </w:r>
      <w:r w:rsidRPr="00174CA4">
        <w:rPr>
          <w:rFonts w:ascii="Arial" w:eastAsia="Times New Roman" w:hAnsi="Arial" w:cs="Arial"/>
          <w:i/>
          <w:iCs/>
          <w:color w:val="000000"/>
          <w:spacing w:val="3"/>
          <w:sz w:val="21"/>
          <w:szCs w:val="21"/>
        </w:rPr>
        <w:t>Word recognition in beginning literacy</w:t>
      </w:r>
      <w:r w:rsidRPr="00174CA4">
        <w:rPr>
          <w:rFonts w:ascii="Arial" w:eastAsia="Times New Roman" w:hAnsi="Arial" w:cs="Arial"/>
          <w:color w:val="000000"/>
          <w:spacing w:val="3"/>
          <w:sz w:val="21"/>
          <w:szCs w:val="21"/>
        </w:rPr>
        <w:t> (pp. 235–262). Mahwah, NJ: Erlbaum.</w:t>
      </w:r>
    </w:p>
    <w:p w14:paraId="120D2350"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1D106285"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r w:rsidRPr="00174CA4">
        <w:rPr>
          <w:rFonts w:ascii="Arial" w:eastAsia="Times New Roman" w:hAnsi="Arial" w:cs="Arial"/>
          <w:color w:val="000000"/>
          <w:spacing w:val="3"/>
          <w:sz w:val="21"/>
          <w:szCs w:val="21"/>
        </w:rPr>
        <w:t>Cunningham, P. M., &amp;amp; Cunningham, J. W. (2010). </w:t>
      </w:r>
      <w:r w:rsidRPr="00174CA4">
        <w:rPr>
          <w:rFonts w:ascii="Arial" w:eastAsia="Times New Roman" w:hAnsi="Arial" w:cs="Arial"/>
          <w:i/>
          <w:iCs/>
          <w:color w:val="000000"/>
          <w:spacing w:val="3"/>
          <w:sz w:val="21"/>
          <w:szCs w:val="21"/>
        </w:rPr>
        <w:t>What really matters in writing: Research-based practices across the elementary curriculum</w:t>
      </w:r>
      <w:r w:rsidRPr="00174CA4">
        <w:rPr>
          <w:rFonts w:ascii="Arial" w:eastAsia="Times New Roman" w:hAnsi="Arial" w:cs="Arial"/>
          <w:color w:val="000000"/>
          <w:spacing w:val="3"/>
          <w:sz w:val="21"/>
          <w:szCs w:val="21"/>
        </w:rPr>
        <w:t>. Boston: Allyn and Bacon.</w:t>
      </w:r>
    </w:p>
    <w:p w14:paraId="18A05379"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59AF038D"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proofErr w:type="spellStart"/>
      <w:r w:rsidRPr="00174CA4">
        <w:rPr>
          <w:rFonts w:ascii="Arial" w:eastAsia="Times New Roman" w:hAnsi="Arial" w:cs="Arial"/>
          <w:color w:val="000000"/>
          <w:spacing w:val="3"/>
          <w:sz w:val="21"/>
          <w:szCs w:val="21"/>
        </w:rPr>
        <w:t>Dynarski</w:t>
      </w:r>
      <w:proofErr w:type="spellEnd"/>
      <w:r w:rsidRPr="00174CA4">
        <w:rPr>
          <w:rFonts w:ascii="Arial" w:eastAsia="Times New Roman" w:hAnsi="Arial" w:cs="Arial"/>
          <w:color w:val="000000"/>
          <w:spacing w:val="3"/>
          <w:sz w:val="21"/>
          <w:szCs w:val="21"/>
        </w:rPr>
        <w:t>, M. (2007). </w:t>
      </w:r>
      <w:r w:rsidRPr="00174CA4">
        <w:rPr>
          <w:rFonts w:ascii="Arial" w:eastAsia="Times New Roman" w:hAnsi="Arial" w:cs="Arial"/>
          <w:i/>
          <w:iCs/>
          <w:color w:val="000000"/>
          <w:spacing w:val="3"/>
          <w:sz w:val="21"/>
          <w:szCs w:val="21"/>
        </w:rPr>
        <w:t>Effectiveness of reading and mathematics software products: Findings from the first student cohort</w:t>
      </w:r>
      <w:r w:rsidRPr="00174CA4">
        <w:rPr>
          <w:rFonts w:ascii="Arial" w:eastAsia="Times New Roman" w:hAnsi="Arial" w:cs="Arial"/>
          <w:color w:val="000000"/>
          <w:spacing w:val="3"/>
          <w:sz w:val="21"/>
          <w:szCs w:val="21"/>
        </w:rPr>
        <w:t>. Washington, DC: Institute for Education Sciences, U.S. Department of Education. Retrieved from </w:t>
      </w:r>
      <w:hyperlink r:id="rId4" w:history="1">
        <w:r w:rsidRPr="00174CA4">
          <w:rPr>
            <w:rFonts w:ascii="Arial" w:eastAsia="Times New Roman" w:hAnsi="Arial" w:cs="Arial"/>
            <w:color w:val="000000"/>
            <w:spacing w:val="3"/>
            <w:sz w:val="21"/>
            <w:szCs w:val="21"/>
          </w:rPr>
          <w:t>http://ies.ed.gov/ncee/pubs/20074005</w:t>
        </w:r>
      </w:hyperlink>
    </w:p>
    <w:p w14:paraId="2A2813B6"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5E88FEA3"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proofErr w:type="spellStart"/>
      <w:r w:rsidRPr="00174CA4">
        <w:rPr>
          <w:rFonts w:ascii="Arial" w:eastAsia="Times New Roman" w:hAnsi="Arial" w:cs="Arial"/>
          <w:color w:val="000000"/>
          <w:spacing w:val="3"/>
          <w:sz w:val="21"/>
          <w:szCs w:val="21"/>
        </w:rPr>
        <w:t>Ehri</w:t>
      </w:r>
      <w:proofErr w:type="spellEnd"/>
      <w:r w:rsidRPr="00174CA4">
        <w:rPr>
          <w:rFonts w:ascii="Arial" w:eastAsia="Times New Roman" w:hAnsi="Arial" w:cs="Arial"/>
          <w:color w:val="000000"/>
          <w:spacing w:val="3"/>
          <w:sz w:val="21"/>
          <w:szCs w:val="21"/>
        </w:rPr>
        <w:t xml:space="preserve">, L. C., Dreyer, L. G., </w:t>
      </w:r>
      <w:proofErr w:type="spellStart"/>
      <w:r w:rsidRPr="00174CA4">
        <w:rPr>
          <w:rFonts w:ascii="Arial" w:eastAsia="Times New Roman" w:hAnsi="Arial" w:cs="Arial"/>
          <w:color w:val="000000"/>
          <w:spacing w:val="3"/>
          <w:sz w:val="21"/>
          <w:szCs w:val="21"/>
        </w:rPr>
        <w:t>Flugman</w:t>
      </w:r>
      <w:proofErr w:type="spellEnd"/>
      <w:r w:rsidRPr="00174CA4">
        <w:rPr>
          <w:rFonts w:ascii="Arial" w:eastAsia="Times New Roman" w:hAnsi="Arial" w:cs="Arial"/>
          <w:color w:val="000000"/>
          <w:spacing w:val="3"/>
          <w:sz w:val="21"/>
          <w:szCs w:val="21"/>
        </w:rPr>
        <w:t>, B., &amp;amp; Gross, A. (2007). Reading Rescue: An effective tutoring intervention model for language minority students who are struggling readers in first grade. </w:t>
      </w:r>
      <w:r w:rsidRPr="00174CA4">
        <w:rPr>
          <w:rFonts w:ascii="Arial" w:eastAsia="Times New Roman" w:hAnsi="Arial" w:cs="Arial"/>
          <w:i/>
          <w:iCs/>
          <w:color w:val="000000"/>
          <w:spacing w:val="3"/>
          <w:sz w:val="21"/>
          <w:szCs w:val="21"/>
        </w:rPr>
        <w:t>American Educational Research Journal, 44</w:t>
      </w:r>
      <w:r w:rsidRPr="00174CA4">
        <w:rPr>
          <w:rFonts w:ascii="Arial" w:eastAsia="Times New Roman" w:hAnsi="Arial" w:cs="Arial"/>
          <w:color w:val="000000"/>
          <w:spacing w:val="3"/>
          <w:sz w:val="21"/>
          <w:szCs w:val="21"/>
        </w:rPr>
        <w:t>(2), 414–448.</w:t>
      </w:r>
    </w:p>
    <w:p w14:paraId="489DA508"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62D0FA5F"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r w:rsidRPr="00174CA4">
        <w:rPr>
          <w:rFonts w:ascii="Arial" w:eastAsia="Times New Roman" w:hAnsi="Arial" w:cs="Arial"/>
          <w:color w:val="000000"/>
          <w:spacing w:val="3"/>
          <w:sz w:val="21"/>
          <w:szCs w:val="21"/>
        </w:rPr>
        <w:t xml:space="preserve">Fall, R., Webb, N. M., &amp;amp; </w:t>
      </w:r>
      <w:proofErr w:type="spellStart"/>
      <w:r w:rsidRPr="00174CA4">
        <w:rPr>
          <w:rFonts w:ascii="Arial" w:eastAsia="Times New Roman" w:hAnsi="Arial" w:cs="Arial"/>
          <w:color w:val="000000"/>
          <w:spacing w:val="3"/>
          <w:sz w:val="21"/>
          <w:szCs w:val="21"/>
        </w:rPr>
        <w:t>Chudowsky</w:t>
      </w:r>
      <w:proofErr w:type="spellEnd"/>
      <w:r w:rsidRPr="00174CA4">
        <w:rPr>
          <w:rFonts w:ascii="Arial" w:eastAsia="Times New Roman" w:hAnsi="Arial" w:cs="Arial"/>
          <w:color w:val="000000"/>
          <w:spacing w:val="3"/>
          <w:sz w:val="21"/>
          <w:szCs w:val="21"/>
        </w:rPr>
        <w:t>, N. (2000). Group discussion and large-scale language arts assessment: Effects on students' comprehension. </w:t>
      </w:r>
      <w:r w:rsidRPr="00174CA4">
        <w:rPr>
          <w:rFonts w:ascii="Arial" w:eastAsia="Times New Roman" w:hAnsi="Arial" w:cs="Arial"/>
          <w:i/>
          <w:iCs/>
          <w:color w:val="000000"/>
          <w:spacing w:val="3"/>
          <w:sz w:val="21"/>
          <w:szCs w:val="21"/>
        </w:rPr>
        <w:t>American Educational Research Journal, 37</w:t>
      </w:r>
      <w:r w:rsidRPr="00174CA4">
        <w:rPr>
          <w:rFonts w:ascii="Arial" w:eastAsia="Times New Roman" w:hAnsi="Arial" w:cs="Arial"/>
          <w:color w:val="000000"/>
          <w:spacing w:val="3"/>
          <w:sz w:val="21"/>
          <w:szCs w:val="21"/>
        </w:rPr>
        <w:t>(4), 911–941.</w:t>
      </w:r>
    </w:p>
    <w:p w14:paraId="0621FFE2"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lastRenderedPageBreak/>
        <w:t>•</w:t>
      </w:r>
    </w:p>
    <w:p w14:paraId="61622DC2"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proofErr w:type="spellStart"/>
      <w:r w:rsidRPr="00174CA4">
        <w:rPr>
          <w:rFonts w:ascii="Arial" w:eastAsia="Times New Roman" w:hAnsi="Arial" w:cs="Arial"/>
          <w:color w:val="000000"/>
          <w:spacing w:val="3"/>
          <w:sz w:val="21"/>
          <w:szCs w:val="21"/>
        </w:rPr>
        <w:t>Glovin</w:t>
      </w:r>
      <w:proofErr w:type="spellEnd"/>
      <w:r w:rsidRPr="00174CA4">
        <w:rPr>
          <w:rFonts w:ascii="Arial" w:eastAsia="Times New Roman" w:hAnsi="Arial" w:cs="Arial"/>
          <w:color w:val="000000"/>
          <w:spacing w:val="3"/>
          <w:sz w:val="21"/>
          <w:szCs w:val="21"/>
        </w:rPr>
        <w:t>, D., &amp;amp; Evans, D. (2006, December). How test companies fail your kids. </w:t>
      </w:r>
      <w:r w:rsidRPr="00174CA4">
        <w:rPr>
          <w:rFonts w:ascii="Arial" w:eastAsia="Times New Roman" w:hAnsi="Arial" w:cs="Arial"/>
          <w:i/>
          <w:iCs/>
          <w:color w:val="000000"/>
          <w:spacing w:val="3"/>
          <w:sz w:val="21"/>
          <w:szCs w:val="21"/>
        </w:rPr>
        <w:t>Bloomberg Markets</w:t>
      </w:r>
      <w:r w:rsidRPr="00174CA4">
        <w:rPr>
          <w:rFonts w:ascii="Arial" w:eastAsia="Times New Roman" w:hAnsi="Arial" w:cs="Arial"/>
          <w:color w:val="000000"/>
          <w:spacing w:val="3"/>
          <w:sz w:val="21"/>
          <w:szCs w:val="21"/>
        </w:rPr>
        <w:t>, 127–138. Retrieved from </w:t>
      </w:r>
      <w:hyperlink r:id="rId5" w:history="1">
        <w:r w:rsidRPr="00174CA4">
          <w:rPr>
            <w:rFonts w:ascii="Arial" w:eastAsia="Times New Roman" w:hAnsi="Arial" w:cs="Arial"/>
            <w:color w:val="000000"/>
            <w:spacing w:val="3"/>
            <w:sz w:val="21"/>
            <w:szCs w:val="21"/>
          </w:rPr>
          <w:t>http://timeoutfromtesting.org/bloomberg_education.pdf</w:t>
        </w:r>
      </w:hyperlink>
    </w:p>
    <w:p w14:paraId="0E824F36"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38257507"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r w:rsidRPr="00174CA4">
        <w:rPr>
          <w:rFonts w:ascii="Arial" w:eastAsia="Times New Roman" w:hAnsi="Arial" w:cs="Arial"/>
          <w:color w:val="000000"/>
          <w:spacing w:val="3"/>
          <w:sz w:val="21"/>
          <w:szCs w:val="21"/>
        </w:rPr>
        <w:t xml:space="preserve">Guthrie, J. T. (2002). Preparing students for high-stakes test taking in reading. In A. </w:t>
      </w:r>
      <w:proofErr w:type="spellStart"/>
      <w:r w:rsidRPr="00174CA4">
        <w:rPr>
          <w:rFonts w:ascii="Arial" w:eastAsia="Times New Roman" w:hAnsi="Arial" w:cs="Arial"/>
          <w:color w:val="000000"/>
          <w:spacing w:val="3"/>
          <w:sz w:val="21"/>
          <w:szCs w:val="21"/>
        </w:rPr>
        <w:t>Farstrup</w:t>
      </w:r>
      <w:proofErr w:type="spellEnd"/>
      <w:r w:rsidRPr="00174CA4">
        <w:rPr>
          <w:rFonts w:ascii="Arial" w:eastAsia="Times New Roman" w:hAnsi="Arial" w:cs="Arial"/>
          <w:color w:val="000000"/>
          <w:spacing w:val="3"/>
          <w:sz w:val="21"/>
          <w:szCs w:val="21"/>
        </w:rPr>
        <w:t xml:space="preserve"> &amp;amp; S. J. Samuels (Eds.), </w:t>
      </w:r>
      <w:r w:rsidRPr="00174CA4">
        <w:rPr>
          <w:rFonts w:ascii="Arial" w:eastAsia="Times New Roman" w:hAnsi="Arial" w:cs="Arial"/>
          <w:i/>
          <w:iCs/>
          <w:color w:val="000000"/>
          <w:spacing w:val="3"/>
          <w:sz w:val="21"/>
          <w:szCs w:val="21"/>
        </w:rPr>
        <w:t>What research has to say about reading instruction</w:t>
      </w:r>
      <w:r w:rsidRPr="00174CA4">
        <w:rPr>
          <w:rFonts w:ascii="Arial" w:eastAsia="Times New Roman" w:hAnsi="Arial" w:cs="Arial"/>
          <w:color w:val="000000"/>
          <w:spacing w:val="3"/>
          <w:sz w:val="21"/>
          <w:szCs w:val="21"/>
        </w:rPr>
        <w:t> (pp. 370–391). Newark, DE: International Reading Association.</w:t>
      </w:r>
    </w:p>
    <w:p w14:paraId="1007600B"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05FC38F4"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r w:rsidRPr="00174CA4">
        <w:rPr>
          <w:rFonts w:ascii="Arial" w:eastAsia="Times New Roman" w:hAnsi="Arial" w:cs="Arial"/>
          <w:color w:val="000000"/>
          <w:spacing w:val="3"/>
          <w:sz w:val="21"/>
          <w:szCs w:val="21"/>
        </w:rPr>
        <w:t xml:space="preserve">Guthrie, J. T., &amp;amp; </w:t>
      </w:r>
      <w:proofErr w:type="spellStart"/>
      <w:r w:rsidRPr="00174CA4">
        <w:rPr>
          <w:rFonts w:ascii="Arial" w:eastAsia="Times New Roman" w:hAnsi="Arial" w:cs="Arial"/>
          <w:color w:val="000000"/>
          <w:spacing w:val="3"/>
          <w:sz w:val="21"/>
          <w:szCs w:val="21"/>
        </w:rPr>
        <w:t>Humenick</w:t>
      </w:r>
      <w:proofErr w:type="spellEnd"/>
      <w:r w:rsidRPr="00174CA4">
        <w:rPr>
          <w:rFonts w:ascii="Arial" w:eastAsia="Times New Roman" w:hAnsi="Arial" w:cs="Arial"/>
          <w:color w:val="000000"/>
          <w:spacing w:val="3"/>
          <w:sz w:val="21"/>
          <w:szCs w:val="21"/>
        </w:rPr>
        <w:t>, N. M. (2004). Motivating students to read: Evidence for classroom practices that increase motivation and achievement. In P. McCardle &amp;amp; V. Chhabra (Eds.), </w:t>
      </w:r>
      <w:r w:rsidRPr="00174CA4">
        <w:rPr>
          <w:rFonts w:ascii="Arial" w:eastAsia="Times New Roman" w:hAnsi="Arial" w:cs="Arial"/>
          <w:i/>
          <w:iCs/>
          <w:color w:val="000000"/>
          <w:spacing w:val="3"/>
          <w:sz w:val="21"/>
          <w:szCs w:val="21"/>
        </w:rPr>
        <w:t>The voice of evidence in reading research</w:t>
      </w:r>
      <w:r w:rsidRPr="00174CA4">
        <w:rPr>
          <w:rFonts w:ascii="Arial" w:eastAsia="Times New Roman" w:hAnsi="Arial" w:cs="Arial"/>
          <w:color w:val="000000"/>
          <w:spacing w:val="3"/>
          <w:sz w:val="21"/>
          <w:szCs w:val="21"/>
        </w:rPr>
        <w:t> (pp. 329–354). Baltimore: Paul Brookes.</w:t>
      </w:r>
    </w:p>
    <w:p w14:paraId="38218989"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79A61CA4"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r w:rsidRPr="00174CA4">
        <w:rPr>
          <w:rFonts w:ascii="Arial" w:eastAsia="Times New Roman" w:hAnsi="Arial" w:cs="Arial"/>
          <w:color w:val="000000"/>
          <w:spacing w:val="3"/>
          <w:sz w:val="21"/>
          <w:szCs w:val="21"/>
        </w:rPr>
        <w:t>Hargis, C. (2006). Setting standards: An exercise in futility? </w:t>
      </w:r>
      <w:r w:rsidRPr="00174CA4">
        <w:rPr>
          <w:rFonts w:ascii="Arial" w:eastAsia="Times New Roman" w:hAnsi="Arial" w:cs="Arial"/>
          <w:i/>
          <w:iCs/>
          <w:color w:val="000000"/>
          <w:spacing w:val="3"/>
          <w:sz w:val="21"/>
          <w:szCs w:val="21"/>
        </w:rPr>
        <w:t xml:space="preserve">Phi Delta </w:t>
      </w:r>
      <w:proofErr w:type="spellStart"/>
      <w:r w:rsidRPr="00174CA4">
        <w:rPr>
          <w:rFonts w:ascii="Arial" w:eastAsia="Times New Roman" w:hAnsi="Arial" w:cs="Arial"/>
          <w:i/>
          <w:iCs/>
          <w:color w:val="000000"/>
          <w:spacing w:val="3"/>
          <w:sz w:val="21"/>
          <w:szCs w:val="21"/>
        </w:rPr>
        <w:t>Kappan</w:t>
      </w:r>
      <w:proofErr w:type="spellEnd"/>
      <w:r w:rsidRPr="00174CA4">
        <w:rPr>
          <w:rFonts w:ascii="Arial" w:eastAsia="Times New Roman" w:hAnsi="Arial" w:cs="Arial"/>
          <w:i/>
          <w:iCs/>
          <w:color w:val="000000"/>
          <w:spacing w:val="3"/>
          <w:sz w:val="21"/>
          <w:szCs w:val="21"/>
        </w:rPr>
        <w:t>, 87</w:t>
      </w:r>
      <w:r w:rsidRPr="00174CA4">
        <w:rPr>
          <w:rFonts w:ascii="Arial" w:eastAsia="Times New Roman" w:hAnsi="Arial" w:cs="Arial"/>
          <w:color w:val="000000"/>
          <w:spacing w:val="3"/>
          <w:sz w:val="21"/>
          <w:szCs w:val="21"/>
        </w:rPr>
        <w:t>(5), 393–395.</w:t>
      </w:r>
    </w:p>
    <w:p w14:paraId="74A5B18B"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139905FA"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r w:rsidRPr="00174CA4">
        <w:rPr>
          <w:rFonts w:ascii="Arial" w:eastAsia="Times New Roman" w:hAnsi="Arial" w:cs="Arial"/>
          <w:color w:val="000000"/>
          <w:spacing w:val="3"/>
          <w:sz w:val="21"/>
          <w:szCs w:val="21"/>
        </w:rPr>
        <w:t>Ivey, G., &amp;amp; Broaddus, K. (2001). Just plain reading: A survey of what makes students want to read in middle schools. </w:t>
      </w:r>
      <w:r w:rsidRPr="00174CA4">
        <w:rPr>
          <w:rFonts w:ascii="Arial" w:eastAsia="Times New Roman" w:hAnsi="Arial" w:cs="Arial"/>
          <w:i/>
          <w:iCs/>
          <w:color w:val="000000"/>
          <w:spacing w:val="3"/>
          <w:sz w:val="21"/>
          <w:szCs w:val="21"/>
        </w:rPr>
        <w:t>Reading Research Quarterly, 36</w:t>
      </w:r>
      <w:r w:rsidRPr="00174CA4">
        <w:rPr>
          <w:rFonts w:ascii="Arial" w:eastAsia="Times New Roman" w:hAnsi="Arial" w:cs="Arial"/>
          <w:color w:val="000000"/>
          <w:spacing w:val="3"/>
          <w:sz w:val="21"/>
          <w:szCs w:val="21"/>
        </w:rPr>
        <w:t>, 350–377.</w:t>
      </w:r>
    </w:p>
    <w:p w14:paraId="7087119F"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08BBFDBF"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r w:rsidRPr="00174CA4">
        <w:rPr>
          <w:rFonts w:ascii="Arial" w:eastAsia="Times New Roman" w:hAnsi="Arial" w:cs="Arial"/>
          <w:color w:val="000000"/>
          <w:spacing w:val="3"/>
          <w:sz w:val="21"/>
          <w:szCs w:val="21"/>
        </w:rPr>
        <w:t xml:space="preserve">Jacobs, J. S., Morrison, T. G., &amp;amp; </w:t>
      </w:r>
      <w:proofErr w:type="spellStart"/>
      <w:r w:rsidRPr="00174CA4">
        <w:rPr>
          <w:rFonts w:ascii="Arial" w:eastAsia="Times New Roman" w:hAnsi="Arial" w:cs="Arial"/>
          <w:color w:val="000000"/>
          <w:spacing w:val="3"/>
          <w:sz w:val="21"/>
          <w:szCs w:val="21"/>
        </w:rPr>
        <w:t>Swinyard</w:t>
      </w:r>
      <w:proofErr w:type="spellEnd"/>
      <w:r w:rsidRPr="00174CA4">
        <w:rPr>
          <w:rFonts w:ascii="Arial" w:eastAsia="Times New Roman" w:hAnsi="Arial" w:cs="Arial"/>
          <w:color w:val="000000"/>
          <w:spacing w:val="3"/>
          <w:sz w:val="21"/>
          <w:szCs w:val="21"/>
        </w:rPr>
        <w:t>, W. R. (2000). Reading aloud to students: A national probability study of classroom reading practices of elementary school teachers. </w:t>
      </w:r>
      <w:r w:rsidRPr="00174CA4">
        <w:rPr>
          <w:rFonts w:ascii="Arial" w:eastAsia="Times New Roman" w:hAnsi="Arial" w:cs="Arial"/>
          <w:i/>
          <w:iCs/>
          <w:color w:val="000000"/>
          <w:spacing w:val="3"/>
          <w:sz w:val="21"/>
          <w:szCs w:val="21"/>
        </w:rPr>
        <w:t>Reading Psychology, 21</w:t>
      </w:r>
      <w:r w:rsidRPr="00174CA4">
        <w:rPr>
          <w:rFonts w:ascii="Arial" w:eastAsia="Times New Roman" w:hAnsi="Arial" w:cs="Arial"/>
          <w:color w:val="000000"/>
          <w:spacing w:val="3"/>
          <w:sz w:val="21"/>
          <w:szCs w:val="21"/>
        </w:rPr>
        <w:t>(3), 171–193.</w:t>
      </w:r>
    </w:p>
    <w:p w14:paraId="2F023AF7"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039CE083"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r w:rsidRPr="00174CA4">
        <w:rPr>
          <w:rFonts w:ascii="Arial" w:eastAsia="Times New Roman" w:hAnsi="Arial" w:cs="Arial"/>
          <w:color w:val="000000"/>
          <w:spacing w:val="3"/>
          <w:sz w:val="21"/>
          <w:szCs w:val="21"/>
        </w:rPr>
        <w:t>Keller, T. A., &amp;amp; Just, M. A. (2009). Altering cortical activity: Remediation-induced changes in the white matter of poor readers. </w:t>
      </w:r>
      <w:r w:rsidRPr="00174CA4">
        <w:rPr>
          <w:rFonts w:ascii="Arial" w:eastAsia="Times New Roman" w:hAnsi="Arial" w:cs="Arial"/>
          <w:i/>
          <w:iCs/>
          <w:color w:val="000000"/>
          <w:spacing w:val="3"/>
          <w:sz w:val="21"/>
          <w:szCs w:val="21"/>
        </w:rPr>
        <w:t>Neuron, 64</w:t>
      </w:r>
      <w:r w:rsidRPr="00174CA4">
        <w:rPr>
          <w:rFonts w:ascii="Arial" w:eastAsia="Times New Roman" w:hAnsi="Arial" w:cs="Arial"/>
          <w:color w:val="000000"/>
          <w:spacing w:val="3"/>
          <w:sz w:val="21"/>
          <w:szCs w:val="21"/>
        </w:rPr>
        <w:t>(5), 624–631.</w:t>
      </w:r>
    </w:p>
    <w:p w14:paraId="345DBFB5"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0B904C7D"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proofErr w:type="spellStart"/>
      <w:r w:rsidRPr="00174CA4">
        <w:rPr>
          <w:rFonts w:ascii="Arial" w:eastAsia="Times New Roman" w:hAnsi="Arial" w:cs="Arial"/>
          <w:color w:val="000000"/>
          <w:spacing w:val="3"/>
          <w:sz w:val="21"/>
          <w:szCs w:val="21"/>
        </w:rPr>
        <w:t>Krafnick</w:t>
      </w:r>
      <w:proofErr w:type="spellEnd"/>
      <w:r w:rsidRPr="00174CA4">
        <w:rPr>
          <w:rFonts w:ascii="Arial" w:eastAsia="Times New Roman" w:hAnsi="Arial" w:cs="Arial"/>
          <w:color w:val="000000"/>
          <w:spacing w:val="3"/>
          <w:sz w:val="21"/>
          <w:szCs w:val="21"/>
        </w:rPr>
        <w:t xml:space="preserve">, A. J., Flowers, D. L., </w:t>
      </w:r>
      <w:proofErr w:type="spellStart"/>
      <w:r w:rsidRPr="00174CA4">
        <w:rPr>
          <w:rFonts w:ascii="Arial" w:eastAsia="Times New Roman" w:hAnsi="Arial" w:cs="Arial"/>
          <w:color w:val="000000"/>
          <w:spacing w:val="3"/>
          <w:sz w:val="21"/>
          <w:szCs w:val="21"/>
        </w:rPr>
        <w:t>Napoliello</w:t>
      </w:r>
      <w:proofErr w:type="spellEnd"/>
      <w:r w:rsidRPr="00174CA4">
        <w:rPr>
          <w:rFonts w:ascii="Arial" w:eastAsia="Times New Roman" w:hAnsi="Arial" w:cs="Arial"/>
          <w:color w:val="000000"/>
          <w:spacing w:val="3"/>
          <w:sz w:val="21"/>
          <w:szCs w:val="21"/>
        </w:rPr>
        <w:t>, E. M., &amp;amp; Eden, G. F. (2011). Gray matter volume changes following reading intervention in dyslexic children. </w:t>
      </w:r>
      <w:r w:rsidRPr="00174CA4">
        <w:rPr>
          <w:rFonts w:ascii="Arial" w:eastAsia="Times New Roman" w:hAnsi="Arial" w:cs="Arial"/>
          <w:i/>
          <w:iCs/>
          <w:color w:val="000000"/>
          <w:spacing w:val="3"/>
          <w:sz w:val="21"/>
          <w:szCs w:val="21"/>
        </w:rPr>
        <w:t>Neuroimage, 57</w:t>
      </w:r>
      <w:r w:rsidRPr="00174CA4">
        <w:rPr>
          <w:rFonts w:ascii="Arial" w:eastAsia="Times New Roman" w:hAnsi="Arial" w:cs="Arial"/>
          <w:color w:val="000000"/>
          <w:spacing w:val="3"/>
          <w:sz w:val="21"/>
          <w:szCs w:val="21"/>
        </w:rPr>
        <w:t>(3), 733–741.</w:t>
      </w:r>
    </w:p>
    <w:p w14:paraId="39D300B2"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6ECE89B9"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r w:rsidRPr="00174CA4">
        <w:rPr>
          <w:rFonts w:ascii="Arial" w:eastAsia="Times New Roman" w:hAnsi="Arial" w:cs="Arial"/>
          <w:color w:val="000000"/>
          <w:spacing w:val="3"/>
          <w:sz w:val="21"/>
          <w:szCs w:val="21"/>
        </w:rPr>
        <w:t>Krashen, S. (2011). </w:t>
      </w:r>
      <w:r w:rsidRPr="00174CA4">
        <w:rPr>
          <w:rFonts w:ascii="Arial" w:eastAsia="Times New Roman" w:hAnsi="Arial" w:cs="Arial"/>
          <w:i/>
          <w:iCs/>
          <w:color w:val="000000"/>
          <w:spacing w:val="3"/>
          <w:sz w:val="21"/>
          <w:szCs w:val="21"/>
        </w:rPr>
        <w:t>Free voluntary reading</w:t>
      </w:r>
      <w:r w:rsidRPr="00174CA4">
        <w:rPr>
          <w:rFonts w:ascii="Arial" w:eastAsia="Times New Roman" w:hAnsi="Arial" w:cs="Arial"/>
          <w:color w:val="000000"/>
          <w:spacing w:val="3"/>
          <w:sz w:val="21"/>
          <w:szCs w:val="21"/>
        </w:rPr>
        <w:t>. Santa Barbara, CA: Libraries Unlimited.</w:t>
      </w:r>
    </w:p>
    <w:p w14:paraId="04866EFA"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345C2E89"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r w:rsidRPr="00174CA4">
        <w:rPr>
          <w:rFonts w:ascii="Arial" w:eastAsia="Times New Roman" w:hAnsi="Arial" w:cs="Arial"/>
          <w:color w:val="000000"/>
          <w:spacing w:val="3"/>
          <w:sz w:val="21"/>
          <w:szCs w:val="21"/>
        </w:rPr>
        <w:t xml:space="preserve">Kuhn, M. R., </w:t>
      </w:r>
      <w:proofErr w:type="spellStart"/>
      <w:r w:rsidRPr="00174CA4">
        <w:rPr>
          <w:rFonts w:ascii="Arial" w:eastAsia="Times New Roman" w:hAnsi="Arial" w:cs="Arial"/>
          <w:color w:val="000000"/>
          <w:spacing w:val="3"/>
          <w:sz w:val="21"/>
          <w:szCs w:val="21"/>
        </w:rPr>
        <w:t>Schwanenflugel</w:t>
      </w:r>
      <w:proofErr w:type="spellEnd"/>
      <w:r w:rsidRPr="00174CA4">
        <w:rPr>
          <w:rFonts w:ascii="Arial" w:eastAsia="Times New Roman" w:hAnsi="Arial" w:cs="Arial"/>
          <w:color w:val="000000"/>
          <w:spacing w:val="3"/>
          <w:sz w:val="21"/>
          <w:szCs w:val="21"/>
        </w:rPr>
        <w:t xml:space="preserve">, P., Morris, R. D., Morrow, L. M., Woo, D., </w:t>
      </w:r>
      <w:proofErr w:type="spellStart"/>
      <w:r w:rsidRPr="00174CA4">
        <w:rPr>
          <w:rFonts w:ascii="Arial" w:eastAsia="Times New Roman" w:hAnsi="Arial" w:cs="Arial"/>
          <w:color w:val="000000"/>
          <w:spacing w:val="3"/>
          <w:sz w:val="21"/>
          <w:szCs w:val="21"/>
        </w:rPr>
        <w:t>Meisinger</w:t>
      </w:r>
      <w:proofErr w:type="spellEnd"/>
      <w:r w:rsidRPr="00174CA4">
        <w:rPr>
          <w:rFonts w:ascii="Arial" w:eastAsia="Times New Roman" w:hAnsi="Arial" w:cs="Arial"/>
          <w:color w:val="000000"/>
          <w:spacing w:val="3"/>
          <w:sz w:val="21"/>
          <w:szCs w:val="21"/>
        </w:rPr>
        <w:t>, B., et al. (2006). Teaching children to become fluent and automatic readers. </w:t>
      </w:r>
      <w:r w:rsidRPr="00174CA4">
        <w:rPr>
          <w:rFonts w:ascii="Arial" w:eastAsia="Times New Roman" w:hAnsi="Arial" w:cs="Arial"/>
          <w:i/>
          <w:iCs/>
          <w:color w:val="000000"/>
          <w:spacing w:val="3"/>
          <w:sz w:val="21"/>
          <w:szCs w:val="21"/>
        </w:rPr>
        <w:t>Journal of Literacy Research, 38</w:t>
      </w:r>
      <w:r w:rsidRPr="00174CA4">
        <w:rPr>
          <w:rFonts w:ascii="Arial" w:eastAsia="Times New Roman" w:hAnsi="Arial" w:cs="Arial"/>
          <w:color w:val="000000"/>
          <w:spacing w:val="3"/>
          <w:sz w:val="21"/>
          <w:szCs w:val="21"/>
        </w:rPr>
        <w:t>(4), 357–388.</w:t>
      </w:r>
    </w:p>
    <w:p w14:paraId="4F71FCB5"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62F89BC5"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r w:rsidRPr="00174CA4">
        <w:rPr>
          <w:rFonts w:ascii="Arial" w:eastAsia="Times New Roman" w:hAnsi="Arial" w:cs="Arial"/>
          <w:color w:val="000000"/>
          <w:spacing w:val="3"/>
          <w:sz w:val="21"/>
          <w:szCs w:val="21"/>
        </w:rPr>
        <w:t>National Reading Panel. (2000). </w:t>
      </w:r>
      <w:r w:rsidRPr="00174CA4">
        <w:rPr>
          <w:rFonts w:ascii="Arial" w:eastAsia="Times New Roman" w:hAnsi="Arial" w:cs="Arial"/>
          <w:i/>
          <w:iCs/>
          <w:color w:val="000000"/>
          <w:spacing w:val="3"/>
          <w:sz w:val="21"/>
          <w:szCs w:val="21"/>
        </w:rPr>
        <w:t>Teaching children to read: An evidence-based assessment of the scientific research literature on reading and its implications for reading instruction</w:t>
      </w:r>
      <w:r w:rsidRPr="00174CA4">
        <w:rPr>
          <w:rFonts w:ascii="Arial" w:eastAsia="Times New Roman" w:hAnsi="Arial" w:cs="Arial"/>
          <w:color w:val="000000"/>
          <w:spacing w:val="3"/>
          <w:sz w:val="21"/>
          <w:szCs w:val="21"/>
        </w:rPr>
        <w:t>. Rockville, MD: National Institutes of Child Health and Human Development. Retrieved from </w:t>
      </w:r>
      <w:hyperlink r:id="rId6" w:history="1">
        <w:r w:rsidRPr="00174CA4">
          <w:rPr>
            <w:rFonts w:ascii="Arial" w:eastAsia="Times New Roman" w:hAnsi="Arial" w:cs="Arial"/>
            <w:color w:val="000000"/>
            <w:spacing w:val="3"/>
            <w:sz w:val="21"/>
            <w:szCs w:val="21"/>
          </w:rPr>
          <w:t>www.nationalreadingpanel.org/publications/summary.htm</w:t>
        </w:r>
      </w:hyperlink>
    </w:p>
    <w:p w14:paraId="767CC39B"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2B6918DB"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proofErr w:type="spellStart"/>
      <w:r w:rsidRPr="00174CA4">
        <w:rPr>
          <w:rFonts w:ascii="Arial" w:eastAsia="Times New Roman" w:hAnsi="Arial" w:cs="Arial"/>
          <w:color w:val="000000"/>
          <w:spacing w:val="3"/>
          <w:sz w:val="21"/>
          <w:szCs w:val="21"/>
        </w:rPr>
        <w:t>Nystrand</w:t>
      </w:r>
      <w:proofErr w:type="spellEnd"/>
      <w:r w:rsidRPr="00174CA4">
        <w:rPr>
          <w:rFonts w:ascii="Arial" w:eastAsia="Times New Roman" w:hAnsi="Arial" w:cs="Arial"/>
          <w:color w:val="000000"/>
          <w:spacing w:val="3"/>
          <w:sz w:val="21"/>
          <w:szCs w:val="21"/>
        </w:rPr>
        <w:t>, M. (2006). Research on the role of classroom discourse as it affects reading comprehension. </w:t>
      </w:r>
      <w:r w:rsidRPr="00174CA4">
        <w:rPr>
          <w:rFonts w:ascii="Arial" w:eastAsia="Times New Roman" w:hAnsi="Arial" w:cs="Arial"/>
          <w:i/>
          <w:iCs/>
          <w:color w:val="000000"/>
          <w:spacing w:val="3"/>
          <w:sz w:val="21"/>
          <w:szCs w:val="21"/>
        </w:rPr>
        <w:t>Research in the Teaching of English, 40</w:t>
      </w:r>
      <w:r w:rsidRPr="00174CA4">
        <w:rPr>
          <w:rFonts w:ascii="Arial" w:eastAsia="Times New Roman" w:hAnsi="Arial" w:cs="Arial"/>
          <w:color w:val="000000"/>
          <w:spacing w:val="3"/>
          <w:sz w:val="21"/>
          <w:szCs w:val="21"/>
        </w:rPr>
        <w:t>, 392–412.</w:t>
      </w:r>
    </w:p>
    <w:p w14:paraId="79EB53A9"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53F56CE2"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r w:rsidRPr="00174CA4">
        <w:rPr>
          <w:rFonts w:ascii="Arial" w:eastAsia="Times New Roman" w:hAnsi="Arial" w:cs="Arial"/>
          <w:color w:val="000000"/>
          <w:spacing w:val="3"/>
          <w:sz w:val="21"/>
          <w:szCs w:val="21"/>
        </w:rPr>
        <w:t xml:space="preserve">Reis, S. M., </w:t>
      </w:r>
      <w:proofErr w:type="spellStart"/>
      <w:r w:rsidRPr="00174CA4">
        <w:rPr>
          <w:rFonts w:ascii="Arial" w:eastAsia="Times New Roman" w:hAnsi="Arial" w:cs="Arial"/>
          <w:color w:val="000000"/>
          <w:spacing w:val="3"/>
          <w:sz w:val="21"/>
          <w:szCs w:val="21"/>
        </w:rPr>
        <w:t>McCoach</w:t>
      </w:r>
      <w:proofErr w:type="spellEnd"/>
      <w:r w:rsidRPr="00174CA4">
        <w:rPr>
          <w:rFonts w:ascii="Arial" w:eastAsia="Times New Roman" w:hAnsi="Arial" w:cs="Arial"/>
          <w:color w:val="000000"/>
          <w:spacing w:val="3"/>
          <w:sz w:val="21"/>
          <w:szCs w:val="21"/>
        </w:rPr>
        <w:t xml:space="preserve">, D. B., Coyne, M. Schreiber, F. J., Eckert, R. D., &amp;amp; </w:t>
      </w:r>
      <w:proofErr w:type="spellStart"/>
      <w:r w:rsidRPr="00174CA4">
        <w:rPr>
          <w:rFonts w:ascii="Arial" w:eastAsia="Times New Roman" w:hAnsi="Arial" w:cs="Arial"/>
          <w:color w:val="000000"/>
          <w:spacing w:val="3"/>
          <w:sz w:val="21"/>
          <w:szCs w:val="21"/>
        </w:rPr>
        <w:t>Gubbins</w:t>
      </w:r>
      <w:proofErr w:type="spellEnd"/>
      <w:r w:rsidRPr="00174CA4">
        <w:rPr>
          <w:rFonts w:ascii="Arial" w:eastAsia="Times New Roman" w:hAnsi="Arial" w:cs="Arial"/>
          <w:color w:val="000000"/>
          <w:spacing w:val="3"/>
          <w:sz w:val="21"/>
          <w:szCs w:val="21"/>
        </w:rPr>
        <w:t>, E. J. (2007). Using planned enrichment strategies with direct instruction to improve reading fluency, comprehension, and attitude toward reading: An evidence-based study. </w:t>
      </w:r>
      <w:r w:rsidRPr="00174CA4">
        <w:rPr>
          <w:rFonts w:ascii="Arial" w:eastAsia="Times New Roman" w:hAnsi="Arial" w:cs="Arial"/>
          <w:i/>
          <w:iCs/>
          <w:color w:val="000000"/>
          <w:spacing w:val="3"/>
          <w:sz w:val="21"/>
          <w:szCs w:val="21"/>
        </w:rPr>
        <w:t>Elementary School Journal, 108</w:t>
      </w:r>
      <w:r w:rsidRPr="00174CA4">
        <w:rPr>
          <w:rFonts w:ascii="Arial" w:eastAsia="Times New Roman" w:hAnsi="Arial" w:cs="Arial"/>
          <w:color w:val="000000"/>
          <w:spacing w:val="3"/>
          <w:sz w:val="21"/>
          <w:szCs w:val="21"/>
        </w:rPr>
        <w:t>(1), 3–24.</w:t>
      </w:r>
    </w:p>
    <w:p w14:paraId="095F08ED"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lastRenderedPageBreak/>
        <w:t>•</w:t>
      </w:r>
    </w:p>
    <w:p w14:paraId="1DE61204"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proofErr w:type="spellStart"/>
      <w:r w:rsidRPr="00174CA4">
        <w:rPr>
          <w:rFonts w:ascii="Arial" w:eastAsia="Times New Roman" w:hAnsi="Arial" w:cs="Arial"/>
          <w:color w:val="000000"/>
          <w:spacing w:val="3"/>
          <w:sz w:val="21"/>
          <w:szCs w:val="21"/>
        </w:rPr>
        <w:t>Shaywitz</w:t>
      </w:r>
      <w:proofErr w:type="spellEnd"/>
      <w:r w:rsidRPr="00174CA4">
        <w:rPr>
          <w:rFonts w:ascii="Arial" w:eastAsia="Times New Roman" w:hAnsi="Arial" w:cs="Arial"/>
          <w:color w:val="000000"/>
          <w:spacing w:val="3"/>
          <w:sz w:val="21"/>
          <w:szCs w:val="21"/>
        </w:rPr>
        <w:t xml:space="preserve">, B., </w:t>
      </w:r>
      <w:proofErr w:type="spellStart"/>
      <w:r w:rsidRPr="00174CA4">
        <w:rPr>
          <w:rFonts w:ascii="Arial" w:eastAsia="Times New Roman" w:hAnsi="Arial" w:cs="Arial"/>
          <w:color w:val="000000"/>
          <w:spacing w:val="3"/>
          <w:sz w:val="21"/>
          <w:szCs w:val="21"/>
        </w:rPr>
        <w:t>Shaywitz</w:t>
      </w:r>
      <w:proofErr w:type="spellEnd"/>
      <w:r w:rsidRPr="00174CA4">
        <w:rPr>
          <w:rFonts w:ascii="Arial" w:eastAsia="Times New Roman" w:hAnsi="Arial" w:cs="Arial"/>
          <w:color w:val="000000"/>
          <w:spacing w:val="3"/>
          <w:sz w:val="21"/>
          <w:szCs w:val="21"/>
        </w:rPr>
        <w:t xml:space="preserve">, S., </w:t>
      </w:r>
      <w:proofErr w:type="spellStart"/>
      <w:r w:rsidRPr="00174CA4">
        <w:rPr>
          <w:rFonts w:ascii="Arial" w:eastAsia="Times New Roman" w:hAnsi="Arial" w:cs="Arial"/>
          <w:color w:val="000000"/>
          <w:spacing w:val="3"/>
          <w:sz w:val="21"/>
          <w:szCs w:val="21"/>
        </w:rPr>
        <w:t>Blachman</w:t>
      </w:r>
      <w:proofErr w:type="spellEnd"/>
      <w:r w:rsidRPr="00174CA4">
        <w:rPr>
          <w:rFonts w:ascii="Arial" w:eastAsia="Times New Roman" w:hAnsi="Arial" w:cs="Arial"/>
          <w:color w:val="000000"/>
          <w:spacing w:val="3"/>
          <w:sz w:val="21"/>
          <w:szCs w:val="21"/>
        </w:rPr>
        <w:t xml:space="preserve">, B., Pugh, K., Fulbright, R. K., </w:t>
      </w:r>
      <w:proofErr w:type="spellStart"/>
      <w:r w:rsidRPr="00174CA4">
        <w:rPr>
          <w:rFonts w:ascii="Arial" w:eastAsia="Times New Roman" w:hAnsi="Arial" w:cs="Arial"/>
          <w:color w:val="000000"/>
          <w:spacing w:val="3"/>
          <w:sz w:val="21"/>
          <w:szCs w:val="21"/>
        </w:rPr>
        <w:t>Skudlarski</w:t>
      </w:r>
      <w:proofErr w:type="spellEnd"/>
      <w:r w:rsidRPr="00174CA4">
        <w:rPr>
          <w:rFonts w:ascii="Arial" w:eastAsia="Times New Roman" w:hAnsi="Arial" w:cs="Arial"/>
          <w:color w:val="000000"/>
          <w:spacing w:val="3"/>
          <w:sz w:val="21"/>
          <w:szCs w:val="21"/>
        </w:rPr>
        <w:t xml:space="preserve">, P., et al. (2004). Development of left </w:t>
      </w:r>
      <w:proofErr w:type="spellStart"/>
      <w:r w:rsidRPr="00174CA4">
        <w:rPr>
          <w:rFonts w:ascii="Arial" w:eastAsia="Times New Roman" w:hAnsi="Arial" w:cs="Arial"/>
          <w:color w:val="000000"/>
          <w:spacing w:val="3"/>
          <w:sz w:val="21"/>
          <w:szCs w:val="21"/>
        </w:rPr>
        <w:t>occipto</w:t>
      </w:r>
      <w:proofErr w:type="spellEnd"/>
      <w:r w:rsidRPr="00174CA4">
        <w:rPr>
          <w:rFonts w:ascii="Arial" w:eastAsia="Times New Roman" w:hAnsi="Arial" w:cs="Arial"/>
          <w:color w:val="000000"/>
          <w:spacing w:val="3"/>
          <w:sz w:val="21"/>
          <w:szCs w:val="21"/>
        </w:rPr>
        <w:t>-temporal systems for skilled reading in children after phonologically based intervention. </w:t>
      </w:r>
      <w:r w:rsidRPr="00174CA4">
        <w:rPr>
          <w:rFonts w:ascii="Arial" w:eastAsia="Times New Roman" w:hAnsi="Arial" w:cs="Arial"/>
          <w:i/>
          <w:iCs/>
          <w:color w:val="000000"/>
          <w:spacing w:val="3"/>
          <w:sz w:val="21"/>
          <w:szCs w:val="21"/>
        </w:rPr>
        <w:t>Biological Psychiatry, 55</w:t>
      </w:r>
      <w:r w:rsidRPr="00174CA4">
        <w:rPr>
          <w:rFonts w:ascii="Arial" w:eastAsia="Times New Roman" w:hAnsi="Arial" w:cs="Arial"/>
          <w:color w:val="000000"/>
          <w:spacing w:val="3"/>
          <w:sz w:val="21"/>
          <w:szCs w:val="21"/>
        </w:rPr>
        <w:t>(9), 926–933.</w:t>
      </w:r>
    </w:p>
    <w:p w14:paraId="1E4DD37C"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2AB70015"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r w:rsidRPr="00174CA4">
        <w:rPr>
          <w:rFonts w:ascii="Arial" w:eastAsia="Times New Roman" w:hAnsi="Arial" w:cs="Arial"/>
          <w:color w:val="000000"/>
          <w:spacing w:val="3"/>
          <w:sz w:val="21"/>
          <w:szCs w:val="21"/>
        </w:rPr>
        <w:t>Taylor, B. M., Pearson, P. D., Peterson, D. S., &amp;amp; Rodriguez, M. C. (2003). Reading growth in high-poverty classrooms: The influence of teacher practices that encourage cognitive engagement in literacy learning. </w:t>
      </w:r>
      <w:r w:rsidRPr="00174CA4">
        <w:rPr>
          <w:rFonts w:ascii="Arial" w:eastAsia="Times New Roman" w:hAnsi="Arial" w:cs="Arial"/>
          <w:i/>
          <w:iCs/>
          <w:color w:val="000000"/>
          <w:spacing w:val="3"/>
          <w:sz w:val="21"/>
          <w:szCs w:val="21"/>
        </w:rPr>
        <w:t>Elementary School Journal, 104</w:t>
      </w:r>
      <w:r w:rsidRPr="00174CA4">
        <w:rPr>
          <w:rFonts w:ascii="Arial" w:eastAsia="Times New Roman" w:hAnsi="Arial" w:cs="Arial"/>
          <w:color w:val="000000"/>
          <w:spacing w:val="3"/>
          <w:sz w:val="21"/>
          <w:szCs w:val="21"/>
        </w:rPr>
        <w:t>, 3–28.</w:t>
      </w:r>
    </w:p>
    <w:p w14:paraId="498AFCC5"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740FF4EB"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proofErr w:type="spellStart"/>
      <w:r w:rsidRPr="00174CA4">
        <w:rPr>
          <w:rFonts w:ascii="Arial" w:eastAsia="Times New Roman" w:hAnsi="Arial" w:cs="Arial"/>
          <w:color w:val="000000"/>
          <w:spacing w:val="3"/>
          <w:sz w:val="21"/>
          <w:szCs w:val="21"/>
        </w:rPr>
        <w:t>Trelease</w:t>
      </w:r>
      <w:proofErr w:type="spellEnd"/>
      <w:r w:rsidRPr="00174CA4">
        <w:rPr>
          <w:rFonts w:ascii="Arial" w:eastAsia="Times New Roman" w:hAnsi="Arial" w:cs="Arial"/>
          <w:color w:val="000000"/>
          <w:spacing w:val="3"/>
          <w:sz w:val="21"/>
          <w:szCs w:val="21"/>
        </w:rPr>
        <w:t>, J. (2001). </w:t>
      </w:r>
      <w:r w:rsidRPr="00174CA4">
        <w:rPr>
          <w:rFonts w:ascii="Arial" w:eastAsia="Times New Roman" w:hAnsi="Arial" w:cs="Arial"/>
          <w:i/>
          <w:iCs/>
          <w:color w:val="000000"/>
          <w:spacing w:val="3"/>
          <w:sz w:val="21"/>
          <w:szCs w:val="21"/>
        </w:rPr>
        <w:t>Read-aloud handbook</w:t>
      </w:r>
      <w:r w:rsidRPr="00174CA4">
        <w:rPr>
          <w:rFonts w:ascii="Arial" w:eastAsia="Times New Roman" w:hAnsi="Arial" w:cs="Arial"/>
          <w:color w:val="000000"/>
          <w:spacing w:val="3"/>
          <w:sz w:val="21"/>
          <w:szCs w:val="21"/>
        </w:rPr>
        <w:t> (5th ed.). New York: Viking-Penguin.</w:t>
      </w:r>
    </w:p>
    <w:p w14:paraId="2333D608"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16A6B1B9"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r w:rsidRPr="00174CA4">
        <w:rPr>
          <w:rFonts w:ascii="Arial" w:eastAsia="Times New Roman" w:hAnsi="Arial" w:cs="Arial"/>
          <w:color w:val="000000"/>
          <w:spacing w:val="3"/>
          <w:sz w:val="21"/>
          <w:szCs w:val="21"/>
        </w:rPr>
        <w:t>Wu, Y., &amp;amp; Samuels, S. J. (2004, May). </w:t>
      </w:r>
      <w:r w:rsidRPr="00174CA4">
        <w:rPr>
          <w:rFonts w:ascii="Arial" w:eastAsia="Times New Roman" w:hAnsi="Arial" w:cs="Arial"/>
          <w:i/>
          <w:iCs/>
          <w:color w:val="000000"/>
          <w:spacing w:val="3"/>
          <w:sz w:val="21"/>
          <w:szCs w:val="21"/>
        </w:rPr>
        <w:t>How the amount of time spent on independent reading affects reading achievement</w:t>
      </w:r>
      <w:r w:rsidRPr="00174CA4">
        <w:rPr>
          <w:rFonts w:ascii="Arial" w:eastAsia="Times New Roman" w:hAnsi="Arial" w:cs="Arial"/>
          <w:color w:val="000000"/>
          <w:spacing w:val="3"/>
          <w:sz w:val="21"/>
          <w:szCs w:val="21"/>
        </w:rPr>
        <w:t>. Paper presented at the annual convention of the International Reading Association, Reno, Nevada.</w:t>
      </w:r>
    </w:p>
    <w:p w14:paraId="13FCBE42" w14:textId="77777777" w:rsidR="00174CA4" w:rsidRPr="00174CA4" w:rsidRDefault="00174CA4" w:rsidP="00174CA4">
      <w:pPr>
        <w:shd w:val="clear" w:color="auto" w:fill="FFFFFF"/>
        <w:spacing w:after="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t>•</w:t>
      </w:r>
    </w:p>
    <w:p w14:paraId="621B985B" w14:textId="77777777" w:rsidR="00174CA4" w:rsidRPr="00174CA4" w:rsidRDefault="00174CA4" w:rsidP="00174CA4">
      <w:pPr>
        <w:shd w:val="clear" w:color="auto" w:fill="FFFFFF"/>
        <w:spacing w:line="240" w:lineRule="auto"/>
        <w:rPr>
          <w:rFonts w:ascii="Arial" w:eastAsia="Times New Roman" w:hAnsi="Arial" w:cs="Arial"/>
          <w:color w:val="000000"/>
          <w:spacing w:val="3"/>
          <w:sz w:val="21"/>
          <w:szCs w:val="21"/>
        </w:rPr>
      </w:pPr>
      <w:r w:rsidRPr="00174CA4">
        <w:rPr>
          <w:rFonts w:ascii="Arial" w:eastAsia="Times New Roman" w:hAnsi="Arial" w:cs="Arial"/>
          <w:color w:val="000000"/>
          <w:spacing w:val="3"/>
          <w:sz w:val="21"/>
          <w:szCs w:val="21"/>
        </w:rPr>
        <w:t>Zambo, D. (2003). The importance of providing scientific information to children with dyslexia. </w:t>
      </w:r>
      <w:r w:rsidRPr="00174CA4">
        <w:rPr>
          <w:rFonts w:ascii="Arial" w:eastAsia="Times New Roman" w:hAnsi="Arial" w:cs="Arial"/>
          <w:i/>
          <w:iCs/>
          <w:color w:val="000000"/>
          <w:spacing w:val="3"/>
          <w:sz w:val="21"/>
          <w:szCs w:val="21"/>
        </w:rPr>
        <w:t>Dyslexia</w:t>
      </w:r>
      <w:r w:rsidRPr="00174CA4">
        <w:rPr>
          <w:rFonts w:ascii="Arial" w:eastAsia="Times New Roman" w:hAnsi="Arial" w:cs="Arial"/>
          <w:color w:val="000000"/>
          <w:spacing w:val="3"/>
          <w:sz w:val="21"/>
          <w:szCs w:val="21"/>
        </w:rPr>
        <w:t> [online magazine]. Retrieved from Dyslexia Parents Resource at </w:t>
      </w:r>
      <w:hyperlink r:id="rId7" w:history="1">
        <w:r w:rsidRPr="00174CA4">
          <w:rPr>
            <w:rFonts w:ascii="Arial" w:eastAsia="Times New Roman" w:hAnsi="Arial" w:cs="Arial"/>
            <w:color w:val="000000"/>
            <w:spacing w:val="3"/>
            <w:sz w:val="21"/>
            <w:szCs w:val="21"/>
          </w:rPr>
          <w:t>www.dyslexia-parent.com/mag47.html</w:t>
        </w:r>
      </w:hyperlink>
    </w:p>
    <w:p w14:paraId="40DAA868" w14:textId="50E50AD3" w:rsidR="00C913EA" w:rsidRPr="00174CA4" w:rsidRDefault="00174CA4" w:rsidP="00174CA4">
      <w:pPr>
        <w:shd w:val="clear" w:color="auto" w:fill="FFFFFF"/>
        <w:spacing w:before="180" w:after="120" w:line="240" w:lineRule="auto"/>
        <w:rPr>
          <w:rFonts w:ascii="Arial" w:eastAsia="Times New Roman" w:hAnsi="Arial" w:cs="Arial"/>
          <w:color w:val="000000"/>
          <w:sz w:val="21"/>
          <w:szCs w:val="21"/>
        </w:rPr>
      </w:pPr>
      <w:r w:rsidRPr="00174CA4">
        <w:rPr>
          <w:rFonts w:ascii="Arial" w:eastAsia="Times New Roman" w:hAnsi="Arial" w:cs="Arial"/>
          <w:color w:val="000000"/>
          <w:sz w:val="21"/>
          <w:szCs w:val="21"/>
        </w:rPr>
        <w:pict w14:anchorId="7CD9EB99">
          <v:rect id="_x0000_i1034" style="width:0;height:.75pt" o:hralign="center" o:hrstd="t" o:hr="t" fillcolor="#a0a0a0" stroked="f"/>
        </w:pict>
      </w:r>
    </w:p>
    <w:sectPr w:rsidR="00C913EA" w:rsidRPr="00174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A4"/>
    <w:rsid w:val="00174CA4"/>
    <w:rsid w:val="00684699"/>
    <w:rsid w:val="00C913EA"/>
    <w:rsid w:val="00F62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3782"/>
  <w15:chartTrackingRefBased/>
  <w15:docId w15:val="{585955C2-C213-4919-8A5D-DA0AF8DC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4C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74C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74CA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CA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74CA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74CA4"/>
    <w:rPr>
      <w:rFonts w:ascii="Times New Roman" w:eastAsia="Times New Roman" w:hAnsi="Times New Roman" w:cs="Times New Roman"/>
      <w:b/>
      <w:bCs/>
      <w:sz w:val="20"/>
      <w:szCs w:val="20"/>
    </w:rPr>
  </w:style>
  <w:style w:type="paragraph" w:customStyle="1" w:styleId="muitypography-root">
    <w:name w:val="muitypography-root"/>
    <w:basedOn w:val="Normal"/>
    <w:rsid w:val="00174C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4CA4"/>
    <w:rPr>
      <w:color w:val="0000FF"/>
      <w:u w:val="single"/>
    </w:rPr>
  </w:style>
  <w:style w:type="character" w:customStyle="1" w:styleId="muitypography-root1">
    <w:name w:val="muitypography-root1"/>
    <w:basedOn w:val="DefaultParagraphFont"/>
    <w:rsid w:val="0017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09617">
      <w:bodyDiv w:val="1"/>
      <w:marLeft w:val="0"/>
      <w:marRight w:val="0"/>
      <w:marTop w:val="0"/>
      <w:marBottom w:val="0"/>
      <w:divBdr>
        <w:top w:val="none" w:sz="0" w:space="0" w:color="auto"/>
        <w:left w:val="none" w:sz="0" w:space="0" w:color="auto"/>
        <w:bottom w:val="none" w:sz="0" w:space="0" w:color="auto"/>
        <w:right w:val="none" w:sz="0" w:space="0" w:color="auto"/>
      </w:divBdr>
      <w:divsChild>
        <w:div w:id="1043745805">
          <w:marLeft w:val="0"/>
          <w:marRight w:val="0"/>
          <w:marTop w:val="720"/>
          <w:marBottom w:val="720"/>
          <w:divBdr>
            <w:top w:val="none" w:sz="0" w:space="0" w:color="auto"/>
            <w:left w:val="none" w:sz="0" w:space="0" w:color="auto"/>
            <w:bottom w:val="none" w:sz="0" w:space="0" w:color="auto"/>
            <w:right w:val="none" w:sz="0" w:space="0" w:color="auto"/>
          </w:divBdr>
          <w:divsChild>
            <w:div w:id="373623480">
              <w:marLeft w:val="0"/>
              <w:marRight w:val="0"/>
              <w:marTop w:val="240"/>
              <w:marBottom w:val="240"/>
              <w:divBdr>
                <w:top w:val="none" w:sz="0" w:space="0" w:color="auto"/>
                <w:left w:val="none" w:sz="0" w:space="0" w:color="auto"/>
                <w:bottom w:val="none" w:sz="0" w:space="0" w:color="auto"/>
                <w:right w:val="none" w:sz="0" w:space="0" w:color="auto"/>
              </w:divBdr>
            </w:div>
          </w:divsChild>
        </w:div>
        <w:div w:id="507333924">
          <w:marLeft w:val="0"/>
          <w:marRight w:val="0"/>
          <w:marTop w:val="720"/>
          <w:marBottom w:val="720"/>
          <w:divBdr>
            <w:top w:val="none" w:sz="0" w:space="0" w:color="auto"/>
            <w:left w:val="none" w:sz="0" w:space="0" w:color="auto"/>
            <w:bottom w:val="none" w:sz="0" w:space="0" w:color="auto"/>
            <w:right w:val="none" w:sz="0" w:space="0" w:color="auto"/>
          </w:divBdr>
          <w:divsChild>
            <w:div w:id="1079404605">
              <w:marLeft w:val="0"/>
              <w:marRight w:val="0"/>
              <w:marTop w:val="0"/>
              <w:marBottom w:val="0"/>
              <w:divBdr>
                <w:top w:val="none" w:sz="0" w:space="0" w:color="auto"/>
                <w:left w:val="none" w:sz="0" w:space="0" w:color="auto"/>
                <w:bottom w:val="none" w:sz="0" w:space="0" w:color="auto"/>
                <w:right w:val="none" w:sz="0" w:space="0" w:color="auto"/>
              </w:divBdr>
              <w:divsChild>
                <w:div w:id="1068651878">
                  <w:marLeft w:val="0"/>
                  <w:marRight w:val="0"/>
                  <w:marTop w:val="240"/>
                  <w:marBottom w:val="240"/>
                  <w:divBdr>
                    <w:top w:val="none" w:sz="0" w:space="0" w:color="auto"/>
                    <w:left w:val="none" w:sz="0" w:space="0" w:color="auto"/>
                    <w:bottom w:val="none" w:sz="0" w:space="0" w:color="auto"/>
                    <w:right w:val="none" w:sz="0" w:space="0" w:color="auto"/>
                  </w:divBdr>
                </w:div>
                <w:div w:id="1421104448">
                  <w:marLeft w:val="0"/>
                  <w:marRight w:val="0"/>
                  <w:marTop w:val="240"/>
                  <w:marBottom w:val="240"/>
                  <w:divBdr>
                    <w:top w:val="none" w:sz="0" w:space="0" w:color="auto"/>
                    <w:left w:val="none" w:sz="0" w:space="0" w:color="auto"/>
                    <w:bottom w:val="none" w:sz="0" w:space="0" w:color="auto"/>
                    <w:right w:val="none" w:sz="0" w:space="0" w:color="auto"/>
                  </w:divBdr>
                </w:div>
                <w:div w:id="148600498">
                  <w:marLeft w:val="0"/>
                  <w:marRight w:val="0"/>
                  <w:marTop w:val="240"/>
                  <w:marBottom w:val="240"/>
                  <w:divBdr>
                    <w:top w:val="none" w:sz="0" w:space="0" w:color="auto"/>
                    <w:left w:val="none" w:sz="0" w:space="0" w:color="auto"/>
                    <w:bottom w:val="none" w:sz="0" w:space="0" w:color="auto"/>
                    <w:right w:val="none" w:sz="0" w:space="0" w:color="auto"/>
                  </w:divBdr>
                </w:div>
                <w:div w:id="1205947008">
                  <w:marLeft w:val="0"/>
                  <w:marRight w:val="0"/>
                  <w:marTop w:val="240"/>
                  <w:marBottom w:val="240"/>
                  <w:divBdr>
                    <w:top w:val="none" w:sz="0" w:space="0" w:color="auto"/>
                    <w:left w:val="none" w:sz="0" w:space="0" w:color="auto"/>
                    <w:bottom w:val="none" w:sz="0" w:space="0" w:color="auto"/>
                    <w:right w:val="none" w:sz="0" w:space="0" w:color="auto"/>
                  </w:divBdr>
                </w:div>
                <w:div w:id="921452882">
                  <w:marLeft w:val="0"/>
                  <w:marRight w:val="0"/>
                  <w:marTop w:val="240"/>
                  <w:marBottom w:val="240"/>
                  <w:divBdr>
                    <w:top w:val="none" w:sz="0" w:space="0" w:color="auto"/>
                    <w:left w:val="none" w:sz="0" w:space="0" w:color="auto"/>
                    <w:bottom w:val="none" w:sz="0" w:space="0" w:color="auto"/>
                    <w:right w:val="none" w:sz="0" w:space="0" w:color="auto"/>
                  </w:divBdr>
                </w:div>
                <w:div w:id="1986425501">
                  <w:marLeft w:val="0"/>
                  <w:marRight w:val="0"/>
                  <w:marTop w:val="240"/>
                  <w:marBottom w:val="240"/>
                  <w:divBdr>
                    <w:top w:val="none" w:sz="0" w:space="0" w:color="auto"/>
                    <w:left w:val="none" w:sz="0" w:space="0" w:color="auto"/>
                    <w:bottom w:val="none" w:sz="0" w:space="0" w:color="auto"/>
                    <w:right w:val="none" w:sz="0" w:space="0" w:color="auto"/>
                  </w:divBdr>
                </w:div>
                <w:div w:id="200018293">
                  <w:marLeft w:val="0"/>
                  <w:marRight w:val="0"/>
                  <w:marTop w:val="240"/>
                  <w:marBottom w:val="240"/>
                  <w:divBdr>
                    <w:top w:val="none" w:sz="0" w:space="0" w:color="auto"/>
                    <w:left w:val="none" w:sz="0" w:space="0" w:color="auto"/>
                    <w:bottom w:val="none" w:sz="0" w:space="0" w:color="auto"/>
                    <w:right w:val="none" w:sz="0" w:space="0" w:color="auto"/>
                  </w:divBdr>
                </w:div>
                <w:div w:id="1792628206">
                  <w:marLeft w:val="0"/>
                  <w:marRight w:val="0"/>
                  <w:marTop w:val="240"/>
                  <w:marBottom w:val="240"/>
                  <w:divBdr>
                    <w:top w:val="none" w:sz="0" w:space="0" w:color="auto"/>
                    <w:left w:val="none" w:sz="0" w:space="0" w:color="auto"/>
                    <w:bottom w:val="none" w:sz="0" w:space="0" w:color="auto"/>
                    <w:right w:val="none" w:sz="0" w:space="0" w:color="auto"/>
                  </w:divBdr>
                </w:div>
                <w:div w:id="637759059">
                  <w:marLeft w:val="0"/>
                  <w:marRight w:val="0"/>
                  <w:marTop w:val="240"/>
                  <w:marBottom w:val="240"/>
                  <w:divBdr>
                    <w:top w:val="none" w:sz="0" w:space="0" w:color="auto"/>
                    <w:left w:val="none" w:sz="0" w:space="0" w:color="auto"/>
                    <w:bottom w:val="none" w:sz="0" w:space="0" w:color="auto"/>
                    <w:right w:val="none" w:sz="0" w:space="0" w:color="auto"/>
                  </w:divBdr>
                </w:div>
                <w:div w:id="163133881">
                  <w:marLeft w:val="0"/>
                  <w:marRight w:val="0"/>
                  <w:marTop w:val="240"/>
                  <w:marBottom w:val="240"/>
                  <w:divBdr>
                    <w:top w:val="none" w:sz="0" w:space="0" w:color="auto"/>
                    <w:left w:val="none" w:sz="0" w:space="0" w:color="auto"/>
                    <w:bottom w:val="none" w:sz="0" w:space="0" w:color="auto"/>
                    <w:right w:val="none" w:sz="0" w:space="0" w:color="auto"/>
                  </w:divBdr>
                </w:div>
                <w:div w:id="159661870">
                  <w:marLeft w:val="0"/>
                  <w:marRight w:val="0"/>
                  <w:marTop w:val="240"/>
                  <w:marBottom w:val="240"/>
                  <w:divBdr>
                    <w:top w:val="none" w:sz="0" w:space="0" w:color="auto"/>
                    <w:left w:val="none" w:sz="0" w:space="0" w:color="auto"/>
                    <w:bottom w:val="none" w:sz="0" w:space="0" w:color="auto"/>
                    <w:right w:val="none" w:sz="0" w:space="0" w:color="auto"/>
                  </w:divBdr>
                </w:div>
                <w:div w:id="1675843827">
                  <w:marLeft w:val="0"/>
                  <w:marRight w:val="0"/>
                  <w:marTop w:val="240"/>
                  <w:marBottom w:val="240"/>
                  <w:divBdr>
                    <w:top w:val="none" w:sz="0" w:space="0" w:color="auto"/>
                    <w:left w:val="none" w:sz="0" w:space="0" w:color="auto"/>
                    <w:bottom w:val="none" w:sz="0" w:space="0" w:color="auto"/>
                    <w:right w:val="none" w:sz="0" w:space="0" w:color="auto"/>
                  </w:divBdr>
                </w:div>
                <w:div w:id="381368963">
                  <w:marLeft w:val="0"/>
                  <w:marRight w:val="0"/>
                  <w:marTop w:val="240"/>
                  <w:marBottom w:val="240"/>
                  <w:divBdr>
                    <w:top w:val="none" w:sz="0" w:space="0" w:color="auto"/>
                    <w:left w:val="none" w:sz="0" w:space="0" w:color="auto"/>
                    <w:bottom w:val="none" w:sz="0" w:space="0" w:color="auto"/>
                    <w:right w:val="none" w:sz="0" w:space="0" w:color="auto"/>
                  </w:divBdr>
                </w:div>
                <w:div w:id="1384869187">
                  <w:marLeft w:val="0"/>
                  <w:marRight w:val="0"/>
                  <w:marTop w:val="240"/>
                  <w:marBottom w:val="240"/>
                  <w:divBdr>
                    <w:top w:val="none" w:sz="0" w:space="0" w:color="auto"/>
                    <w:left w:val="none" w:sz="0" w:space="0" w:color="auto"/>
                    <w:bottom w:val="none" w:sz="0" w:space="0" w:color="auto"/>
                    <w:right w:val="none" w:sz="0" w:space="0" w:color="auto"/>
                  </w:divBdr>
                </w:div>
                <w:div w:id="1459757464">
                  <w:marLeft w:val="0"/>
                  <w:marRight w:val="0"/>
                  <w:marTop w:val="240"/>
                  <w:marBottom w:val="240"/>
                  <w:divBdr>
                    <w:top w:val="none" w:sz="0" w:space="0" w:color="auto"/>
                    <w:left w:val="none" w:sz="0" w:space="0" w:color="auto"/>
                    <w:bottom w:val="none" w:sz="0" w:space="0" w:color="auto"/>
                    <w:right w:val="none" w:sz="0" w:space="0" w:color="auto"/>
                  </w:divBdr>
                </w:div>
                <w:div w:id="1198660210">
                  <w:marLeft w:val="0"/>
                  <w:marRight w:val="0"/>
                  <w:marTop w:val="240"/>
                  <w:marBottom w:val="240"/>
                  <w:divBdr>
                    <w:top w:val="none" w:sz="0" w:space="0" w:color="auto"/>
                    <w:left w:val="none" w:sz="0" w:space="0" w:color="auto"/>
                    <w:bottom w:val="none" w:sz="0" w:space="0" w:color="auto"/>
                    <w:right w:val="none" w:sz="0" w:space="0" w:color="auto"/>
                  </w:divBdr>
                </w:div>
                <w:div w:id="700129171">
                  <w:marLeft w:val="0"/>
                  <w:marRight w:val="0"/>
                  <w:marTop w:val="240"/>
                  <w:marBottom w:val="240"/>
                  <w:divBdr>
                    <w:top w:val="none" w:sz="0" w:space="0" w:color="auto"/>
                    <w:left w:val="none" w:sz="0" w:space="0" w:color="auto"/>
                    <w:bottom w:val="none" w:sz="0" w:space="0" w:color="auto"/>
                    <w:right w:val="none" w:sz="0" w:space="0" w:color="auto"/>
                  </w:divBdr>
                </w:div>
                <w:div w:id="1692535855">
                  <w:marLeft w:val="0"/>
                  <w:marRight w:val="0"/>
                  <w:marTop w:val="240"/>
                  <w:marBottom w:val="240"/>
                  <w:divBdr>
                    <w:top w:val="none" w:sz="0" w:space="0" w:color="auto"/>
                    <w:left w:val="none" w:sz="0" w:space="0" w:color="auto"/>
                    <w:bottom w:val="none" w:sz="0" w:space="0" w:color="auto"/>
                    <w:right w:val="none" w:sz="0" w:space="0" w:color="auto"/>
                  </w:divBdr>
                </w:div>
                <w:div w:id="1795253058">
                  <w:marLeft w:val="0"/>
                  <w:marRight w:val="0"/>
                  <w:marTop w:val="240"/>
                  <w:marBottom w:val="240"/>
                  <w:divBdr>
                    <w:top w:val="none" w:sz="0" w:space="0" w:color="auto"/>
                    <w:left w:val="none" w:sz="0" w:space="0" w:color="auto"/>
                    <w:bottom w:val="none" w:sz="0" w:space="0" w:color="auto"/>
                    <w:right w:val="none" w:sz="0" w:space="0" w:color="auto"/>
                  </w:divBdr>
                </w:div>
                <w:div w:id="2074545965">
                  <w:marLeft w:val="0"/>
                  <w:marRight w:val="0"/>
                  <w:marTop w:val="240"/>
                  <w:marBottom w:val="240"/>
                  <w:divBdr>
                    <w:top w:val="none" w:sz="0" w:space="0" w:color="auto"/>
                    <w:left w:val="none" w:sz="0" w:space="0" w:color="auto"/>
                    <w:bottom w:val="none" w:sz="0" w:space="0" w:color="auto"/>
                    <w:right w:val="none" w:sz="0" w:space="0" w:color="auto"/>
                  </w:divBdr>
                </w:div>
                <w:div w:id="876048959">
                  <w:marLeft w:val="0"/>
                  <w:marRight w:val="0"/>
                  <w:marTop w:val="240"/>
                  <w:marBottom w:val="240"/>
                  <w:divBdr>
                    <w:top w:val="none" w:sz="0" w:space="0" w:color="auto"/>
                    <w:left w:val="none" w:sz="0" w:space="0" w:color="auto"/>
                    <w:bottom w:val="none" w:sz="0" w:space="0" w:color="auto"/>
                    <w:right w:val="none" w:sz="0" w:space="0" w:color="auto"/>
                  </w:divBdr>
                </w:div>
                <w:div w:id="60031477">
                  <w:marLeft w:val="0"/>
                  <w:marRight w:val="0"/>
                  <w:marTop w:val="240"/>
                  <w:marBottom w:val="240"/>
                  <w:divBdr>
                    <w:top w:val="none" w:sz="0" w:space="0" w:color="auto"/>
                    <w:left w:val="none" w:sz="0" w:space="0" w:color="auto"/>
                    <w:bottom w:val="none" w:sz="0" w:space="0" w:color="auto"/>
                    <w:right w:val="none" w:sz="0" w:space="0" w:color="auto"/>
                  </w:divBdr>
                </w:div>
                <w:div w:id="243418207">
                  <w:marLeft w:val="0"/>
                  <w:marRight w:val="0"/>
                  <w:marTop w:val="240"/>
                  <w:marBottom w:val="240"/>
                  <w:divBdr>
                    <w:top w:val="none" w:sz="0" w:space="0" w:color="auto"/>
                    <w:left w:val="none" w:sz="0" w:space="0" w:color="auto"/>
                    <w:bottom w:val="none" w:sz="0" w:space="0" w:color="auto"/>
                    <w:right w:val="none" w:sz="0" w:space="0" w:color="auto"/>
                  </w:divBdr>
                </w:div>
                <w:div w:id="127627597">
                  <w:marLeft w:val="0"/>
                  <w:marRight w:val="0"/>
                  <w:marTop w:val="240"/>
                  <w:marBottom w:val="240"/>
                  <w:divBdr>
                    <w:top w:val="none" w:sz="0" w:space="0" w:color="auto"/>
                    <w:left w:val="none" w:sz="0" w:space="0" w:color="auto"/>
                    <w:bottom w:val="none" w:sz="0" w:space="0" w:color="auto"/>
                    <w:right w:val="none" w:sz="0" w:space="0" w:color="auto"/>
                  </w:divBdr>
                </w:div>
                <w:div w:id="861019453">
                  <w:marLeft w:val="0"/>
                  <w:marRight w:val="0"/>
                  <w:marTop w:val="240"/>
                  <w:marBottom w:val="240"/>
                  <w:divBdr>
                    <w:top w:val="none" w:sz="0" w:space="0" w:color="auto"/>
                    <w:left w:val="none" w:sz="0" w:space="0" w:color="auto"/>
                    <w:bottom w:val="none" w:sz="0" w:space="0" w:color="auto"/>
                    <w:right w:val="none" w:sz="0" w:space="0" w:color="auto"/>
                  </w:divBdr>
                </w:div>
                <w:div w:id="1121533202">
                  <w:marLeft w:val="0"/>
                  <w:marRight w:val="0"/>
                  <w:marTop w:val="240"/>
                  <w:marBottom w:val="240"/>
                  <w:divBdr>
                    <w:top w:val="none" w:sz="0" w:space="0" w:color="auto"/>
                    <w:left w:val="none" w:sz="0" w:space="0" w:color="auto"/>
                    <w:bottom w:val="none" w:sz="0" w:space="0" w:color="auto"/>
                    <w:right w:val="none" w:sz="0" w:space="0" w:color="auto"/>
                  </w:divBdr>
                </w:div>
                <w:div w:id="129328518">
                  <w:marLeft w:val="0"/>
                  <w:marRight w:val="0"/>
                  <w:marTop w:val="240"/>
                  <w:marBottom w:val="240"/>
                  <w:divBdr>
                    <w:top w:val="none" w:sz="0" w:space="0" w:color="auto"/>
                    <w:left w:val="none" w:sz="0" w:space="0" w:color="auto"/>
                    <w:bottom w:val="none" w:sz="0" w:space="0" w:color="auto"/>
                    <w:right w:val="none" w:sz="0" w:space="0" w:color="auto"/>
                  </w:divBdr>
                </w:div>
                <w:div w:id="1783263574">
                  <w:marLeft w:val="0"/>
                  <w:marRight w:val="0"/>
                  <w:marTop w:val="240"/>
                  <w:marBottom w:val="240"/>
                  <w:divBdr>
                    <w:top w:val="none" w:sz="0" w:space="0" w:color="auto"/>
                    <w:left w:val="none" w:sz="0" w:space="0" w:color="auto"/>
                    <w:bottom w:val="none" w:sz="0" w:space="0" w:color="auto"/>
                    <w:right w:val="none" w:sz="0" w:space="0" w:color="auto"/>
                  </w:divBdr>
                </w:div>
                <w:div w:id="488525491">
                  <w:marLeft w:val="0"/>
                  <w:marRight w:val="0"/>
                  <w:marTop w:val="240"/>
                  <w:marBottom w:val="240"/>
                  <w:divBdr>
                    <w:top w:val="none" w:sz="0" w:space="0" w:color="auto"/>
                    <w:left w:val="none" w:sz="0" w:space="0" w:color="auto"/>
                    <w:bottom w:val="none" w:sz="0" w:space="0" w:color="auto"/>
                    <w:right w:val="none" w:sz="0" w:space="0" w:color="auto"/>
                  </w:divBdr>
                </w:div>
                <w:div w:id="1015303655">
                  <w:marLeft w:val="0"/>
                  <w:marRight w:val="0"/>
                  <w:marTop w:val="240"/>
                  <w:marBottom w:val="240"/>
                  <w:divBdr>
                    <w:top w:val="none" w:sz="0" w:space="0" w:color="auto"/>
                    <w:left w:val="none" w:sz="0" w:space="0" w:color="auto"/>
                    <w:bottom w:val="none" w:sz="0" w:space="0" w:color="auto"/>
                    <w:right w:val="none" w:sz="0" w:space="0" w:color="auto"/>
                  </w:divBdr>
                </w:div>
              </w:divsChild>
            </w:div>
            <w:div w:id="2120644175">
              <w:marLeft w:val="0"/>
              <w:marRight w:val="0"/>
              <w:marTop w:val="720"/>
              <w:marBottom w:val="0"/>
              <w:divBdr>
                <w:top w:val="none" w:sz="0" w:space="0" w:color="auto"/>
                <w:left w:val="none" w:sz="0" w:space="0" w:color="auto"/>
                <w:bottom w:val="none" w:sz="0" w:space="0" w:color="auto"/>
                <w:right w:val="none" w:sz="0" w:space="0" w:color="auto"/>
              </w:divBdr>
              <w:divsChild>
                <w:div w:id="35662167">
                  <w:marLeft w:val="0"/>
                  <w:marRight w:val="0"/>
                  <w:marTop w:val="0"/>
                  <w:marBottom w:val="0"/>
                  <w:divBdr>
                    <w:top w:val="none" w:sz="0" w:space="0" w:color="auto"/>
                    <w:left w:val="none" w:sz="0" w:space="0" w:color="auto"/>
                    <w:bottom w:val="none" w:sz="0" w:space="0" w:color="auto"/>
                    <w:right w:val="none" w:sz="0" w:space="0" w:color="auto"/>
                  </w:divBdr>
                  <w:divsChild>
                    <w:div w:id="50156707">
                      <w:marLeft w:val="0"/>
                      <w:marRight w:val="0"/>
                      <w:marTop w:val="0"/>
                      <w:marBottom w:val="240"/>
                      <w:divBdr>
                        <w:top w:val="none" w:sz="0" w:space="0" w:color="auto"/>
                        <w:left w:val="none" w:sz="0" w:space="0" w:color="auto"/>
                        <w:bottom w:val="none" w:sz="0" w:space="0" w:color="auto"/>
                        <w:right w:val="none" w:sz="0" w:space="0" w:color="auto"/>
                      </w:divBdr>
                    </w:div>
                    <w:div w:id="594896419">
                      <w:marLeft w:val="240"/>
                      <w:marRight w:val="240"/>
                      <w:marTop w:val="120"/>
                      <w:marBottom w:val="0"/>
                      <w:divBdr>
                        <w:top w:val="none" w:sz="0" w:space="0" w:color="auto"/>
                        <w:left w:val="none" w:sz="0" w:space="0" w:color="auto"/>
                        <w:bottom w:val="none" w:sz="0" w:space="0" w:color="auto"/>
                        <w:right w:val="none" w:sz="0" w:space="0" w:color="auto"/>
                      </w:divBdr>
                      <w:divsChild>
                        <w:div w:id="148060343">
                          <w:marLeft w:val="0"/>
                          <w:marRight w:val="0"/>
                          <w:marTop w:val="240"/>
                          <w:marBottom w:val="240"/>
                          <w:divBdr>
                            <w:top w:val="none" w:sz="0" w:space="0" w:color="auto"/>
                            <w:left w:val="none" w:sz="0" w:space="0" w:color="auto"/>
                            <w:bottom w:val="none" w:sz="0" w:space="0" w:color="auto"/>
                            <w:right w:val="none" w:sz="0" w:space="0" w:color="auto"/>
                          </w:divBdr>
                          <w:divsChild>
                            <w:div w:id="568460105">
                              <w:marLeft w:val="0"/>
                              <w:marRight w:val="120"/>
                              <w:marTop w:val="0"/>
                              <w:marBottom w:val="0"/>
                              <w:divBdr>
                                <w:top w:val="none" w:sz="0" w:space="0" w:color="auto"/>
                                <w:left w:val="none" w:sz="0" w:space="0" w:color="auto"/>
                                <w:bottom w:val="none" w:sz="0" w:space="0" w:color="auto"/>
                                <w:right w:val="none" w:sz="0" w:space="0" w:color="auto"/>
                              </w:divBdr>
                            </w:div>
                          </w:divsChild>
                        </w:div>
                        <w:div w:id="1976838453">
                          <w:marLeft w:val="0"/>
                          <w:marRight w:val="0"/>
                          <w:marTop w:val="240"/>
                          <w:marBottom w:val="240"/>
                          <w:divBdr>
                            <w:top w:val="none" w:sz="0" w:space="0" w:color="auto"/>
                            <w:left w:val="none" w:sz="0" w:space="0" w:color="auto"/>
                            <w:bottom w:val="none" w:sz="0" w:space="0" w:color="auto"/>
                            <w:right w:val="none" w:sz="0" w:space="0" w:color="auto"/>
                          </w:divBdr>
                          <w:divsChild>
                            <w:div w:id="1836071586">
                              <w:marLeft w:val="0"/>
                              <w:marRight w:val="120"/>
                              <w:marTop w:val="0"/>
                              <w:marBottom w:val="0"/>
                              <w:divBdr>
                                <w:top w:val="none" w:sz="0" w:space="0" w:color="auto"/>
                                <w:left w:val="none" w:sz="0" w:space="0" w:color="auto"/>
                                <w:bottom w:val="none" w:sz="0" w:space="0" w:color="auto"/>
                                <w:right w:val="none" w:sz="0" w:space="0" w:color="auto"/>
                              </w:divBdr>
                            </w:div>
                          </w:divsChild>
                        </w:div>
                        <w:div w:id="464659555">
                          <w:marLeft w:val="0"/>
                          <w:marRight w:val="0"/>
                          <w:marTop w:val="240"/>
                          <w:marBottom w:val="240"/>
                          <w:divBdr>
                            <w:top w:val="none" w:sz="0" w:space="0" w:color="auto"/>
                            <w:left w:val="none" w:sz="0" w:space="0" w:color="auto"/>
                            <w:bottom w:val="none" w:sz="0" w:space="0" w:color="auto"/>
                            <w:right w:val="none" w:sz="0" w:space="0" w:color="auto"/>
                          </w:divBdr>
                          <w:divsChild>
                            <w:div w:id="1708796401">
                              <w:marLeft w:val="0"/>
                              <w:marRight w:val="120"/>
                              <w:marTop w:val="0"/>
                              <w:marBottom w:val="0"/>
                              <w:divBdr>
                                <w:top w:val="none" w:sz="0" w:space="0" w:color="auto"/>
                                <w:left w:val="none" w:sz="0" w:space="0" w:color="auto"/>
                                <w:bottom w:val="none" w:sz="0" w:space="0" w:color="auto"/>
                                <w:right w:val="none" w:sz="0" w:space="0" w:color="auto"/>
                              </w:divBdr>
                            </w:div>
                          </w:divsChild>
                        </w:div>
                        <w:div w:id="1655523419">
                          <w:marLeft w:val="0"/>
                          <w:marRight w:val="0"/>
                          <w:marTop w:val="240"/>
                          <w:marBottom w:val="240"/>
                          <w:divBdr>
                            <w:top w:val="none" w:sz="0" w:space="0" w:color="auto"/>
                            <w:left w:val="none" w:sz="0" w:space="0" w:color="auto"/>
                            <w:bottom w:val="none" w:sz="0" w:space="0" w:color="auto"/>
                            <w:right w:val="none" w:sz="0" w:space="0" w:color="auto"/>
                          </w:divBdr>
                          <w:divsChild>
                            <w:div w:id="105664760">
                              <w:marLeft w:val="0"/>
                              <w:marRight w:val="120"/>
                              <w:marTop w:val="0"/>
                              <w:marBottom w:val="0"/>
                              <w:divBdr>
                                <w:top w:val="none" w:sz="0" w:space="0" w:color="auto"/>
                                <w:left w:val="none" w:sz="0" w:space="0" w:color="auto"/>
                                <w:bottom w:val="none" w:sz="0" w:space="0" w:color="auto"/>
                                <w:right w:val="none" w:sz="0" w:space="0" w:color="auto"/>
                              </w:divBdr>
                            </w:div>
                          </w:divsChild>
                        </w:div>
                        <w:div w:id="443960043">
                          <w:marLeft w:val="0"/>
                          <w:marRight w:val="0"/>
                          <w:marTop w:val="240"/>
                          <w:marBottom w:val="240"/>
                          <w:divBdr>
                            <w:top w:val="none" w:sz="0" w:space="0" w:color="auto"/>
                            <w:left w:val="none" w:sz="0" w:space="0" w:color="auto"/>
                            <w:bottom w:val="none" w:sz="0" w:space="0" w:color="auto"/>
                            <w:right w:val="none" w:sz="0" w:space="0" w:color="auto"/>
                          </w:divBdr>
                          <w:divsChild>
                            <w:div w:id="1896355655">
                              <w:marLeft w:val="0"/>
                              <w:marRight w:val="120"/>
                              <w:marTop w:val="0"/>
                              <w:marBottom w:val="0"/>
                              <w:divBdr>
                                <w:top w:val="none" w:sz="0" w:space="0" w:color="auto"/>
                                <w:left w:val="none" w:sz="0" w:space="0" w:color="auto"/>
                                <w:bottom w:val="none" w:sz="0" w:space="0" w:color="auto"/>
                                <w:right w:val="none" w:sz="0" w:space="0" w:color="auto"/>
                              </w:divBdr>
                            </w:div>
                          </w:divsChild>
                        </w:div>
                        <w:div w:id="455297827">
                          <w:marLeft w:val="0"/>
                          <w:marRight w:val="0"/>
                          <w:marTop w:val="240"/>
                          <w:marBottom w:val="240"/>
                          <w:divBdr>
                            <w:top w:val="none" w:sz="0" w:space="0" w:color="auto"/>
                            <w:left w:val="none" w:sz="0" w:space="0" w:color="auto"/>
                            <w:bottom w:val="none" w:sz="0" w:space="0" w:color="auto"/>
                            <w:right w:val="none" w:sz="0" w:space="0" w:color="auto"/>
                          </w:divBdr>
                          <w:divsChild>
                            <w:div w:id="706217054">
                              <w:marLeft w:val="0"/>
                              <w:marRight w:val="120"/>
                              <w:marTop w:val="0"/>
                              <w:marBottom w:val="0"/>
                              <w:divBdr>
                                <w:top w:val="none" w:sz="0" w:space="0" w:color="auto"/>
                                <w:left w:val="none" w:sz="0" w:space="0" w:color="auto"/>
                                <w:bottom w:val="none" w:sz="0" w:space="0" w:color="auto"/>
                                <w:right w:val="none" w:sz="0" w:space="0" w:color="auto"/>
                              </w:divBdr>
                            </w:div>
                          </w:divsChild>
                        </w:div>
                        <w:div w:id="1150905452">
                          <w:marLeft w:val="0"/>
                          <w:marRight w:val="0"/>
                          <w:marTop w:val="240"/>
                          <w:marBottom w:val="240"/>
                          <w:divBdr>
                            <w:top w:val="none" w:sz="0" w:space="0" w:color="auto"/>
                            <w:left w:val="none" w:sz="0" w:space="0" w:color="auto"/>
                            <w:bottom w:val="none" w:sz="0" w:space="0" w:color="auto"/>
                            <w:right w:val="none" w:sz="0" w:space="0" w:color="auto"/>
                          </w:divBdr>
                          <w:divsChild>
                            <w:div w:id="563759865">
                              <w:marLeft w:val="0"/>
                              <w:marRight w:val="120"/>
                              <w:marTop w:val="0"/>
                              <w:marBottom w:val="0"/>
                              <w:divBdr>
                                <w:top w:val="none" w:sz="0" w:space="0" w:color="auto"/>
                                <w:left w:val="none" w:sz="0" w:space="0" w:color="auto"/>
                                <w:bottom w:val="none" w:sz="0" w:space="0" w:color="auto"/>
                                <w:right w:val="none" w:sz="0" w:space="0" w:color="auto"/>
                              </w:divBdr>
                            </w:div>
                          </w:divsChild>
                        </w:div>
                        <w:div w:id="482435615">
                          <w:marLeft w:val="0"/>
                          <w:marRight w:val="0"/>
                          <w:marTop w:val="240"/>
                          <w:marBottom w:val="240"/>
                          <w:divBdr>
                            <w:top w:val="none" w:sz="0" w:space="0" w:color="auto"/>
                            <w:left w:val="none" w:sz="0" w:space="0" w:color="auto"/>
                            <w:bottom w:val="none" w:sz="0" w:space="0" w:color="auto"/>
                            <w:right w:val="none" w:sz="0" w:space="0" w:color="auto"/>
                          </w:divBdr>
                          <w:divsChild>
                            <w:div w:id="78455201">
                              <w:marLeft w:val="0"/>
                              <w:marRight w:val="120"/>
                              <w:marTop w:val="0"/>
                              <w:marBottom w:val="0"/>
                              <w:divBdr>
                                <w:top w:val="none" w:sz="0" w:space="0" w:color="auto"/>
                                <w:left w:val="none" w:sz="0" w:space="0" w:color="auto"/>
                                <w:bottom w:val="none" w:sz="0" w:space="0" w:color="auto"/>
                                <w:right w:val="none" w:sz="0" w:space="0" w:color="auto"/>
                              </w:divBdr>
                            </w:div>
                          </w:divsChild>
                        </w:div>
                        <w:div w:id="731196567">
                          <w:marLeft w:val="0"/>
                          <w:marRight w:val="0"/>
                          <w:marTop w:val="240"/>
                          <w:marBottom w:val="240"/>
                          <w:divBdr>
                            <w:top w:val="none" w:sz="0" w:space="0" w:color="auto"/>
                            <w:left w:val="none" w:sz="0" w:space="0" w:color="auto"/>
                            <w:bottom w:val="none" w:sz="0" w:space="0" w:color="auto"/>
                            <w:right w:val="none" w:sz="0" w:space="0" w:color="auto"/>
                          </w:divBdr>
                          <w:divsChild>
                            <w:div w:id="1437868239">
                              <w:marLeft w:val="0"/>
                              <w:marRight w:val="120"/>
                              <w:marTop w:val="0"/>
                              <w:marBottom w:val="0"/>
                              <w:divBdr>
                                <w:top w:val="none" w:sz="0" w:space="0" w:color="auto"/>
                                <w:left w:val="none" w:sz="0" w:space="0" w:color="auto"/>
                                <w:bottom w:val="none" w:sz="0" w:space="0" w:color="auto"/>
                                <w:right w:val="none" w:sz="0" w:space="0" w:color="auto"/>
                              </w:divBdr>
                            </w:div>
                          </w:divsChild>
                        </w:div>
                        <w:div w:id="1375814211">
                          <w:marLeft w:val="0"/>
                          <w:marRight w:val="0"/>
                          <w:marTop w:val="240"/>
                          <w:marBottom w:val="240"/>
                          <w:divBdr>
                            <w:top w:val="none" w:sz="0" w:space="0" w:color="auto"/>
                            <w:left w:val="none" w:sz="0" w:space="0" w:color="auto"/>
                            <w:bottom w:val="none" w:sz="0" w:space="0" w:color="auto"/>
                            <w:right w:val="none" w:sz="0" w:space="0" w:color="auto"/>
                          </w:divBdr>
                          <w:divsChild>
                            <w:div w:id="526678704">
                              <w:marLeft w:val="0"/>
                              <w:marRight w:val="120"/>
                              <w:marTop w:val="0"/>
                              <w:marBottom w:val="0"/>
                              <w:divBdr>
                                <w:top w:val="none" w:sz="0" w:space="0" w:color="auto"/>
                                <w:left w:val="none" w:sz="0" w:space="0" w:color="auto"/>
                                <w:bottom w:val="none" w:sz="0" w:space="0" w:color="auto"/>
                                <w:right w:val="none" w:sz="0" w:space="0" w:color="auto"/>
                              </w:divBdr>
                            </w:div>
                          </w:divsChild>
                        </w:div>
                        <w:div w:id="238490452">
                          <w:marLeft w:val="0"/>
                          <w:marRight w:val="0"/>
                          <w:marTop w:val="240"/>
                          <w:marBottom w:val="240"/>
                          <w:divBdr>
                            <w:top w:val="none" w:sz="0" w:space="0" w:color="auto"/>
                            <w:left w:val="none" w:sz="0" w:space="0" w:color="auto"/>
                            <w:bottom w:val="none" w:sz="0" w:space="0" w:color="auto"/>
                            <w:right w:val="none" w:sz="0" w:space="0" w:color="auto"/>
                          </w:divBdr>
                          <w:divsChild>
                            <w:div w:id="746880649">
                              <w:marLeft w:val="0"/>
                              <w:marRight w:val="120"/>
                              <w:marTop w:val="0"/>
                              <w:marBottom w:val="0"/>
                              <w:divBdr>
                                <w:top w:val="none" w:sz="0" w:space="0" w:color="auto"/>
                                <w:left w:val="none" w:sz="0" w:space="0" w:color="auto"/>
                                <w:bottom w:val="none" w:sz="0" w:space="0" w:color="auto"/>
                                <w:right w:val="none" w:sz="0" w:space="0" w:color="auto"/>
                              </w:divBdr>
                            </w:div>
                          </w:divsChild>
                        </w:div>
                        <w:div w:id="218248631">
                          <w:marLeft w:val="0"/>
                          <w:marRight w:val="0"/>
                          <w:marTop w:val="240"/>
                          <w:marBottom w:val="240"/>
                          <w:divBdr>
                            <w:top w:val="none" w:sz="0" w:space="0" w:color="auto"/>
                            <w:left w:val="none" w:sz="0" w:space="0" w:color="auto"/>
                            <w:bottom w:val="none" w:sz="0" w:space="0" w:color="auto"/>
                            <w:right w:val="none" w:sz="0" w:space="0" w:color="auto"/>
                          </w:divBdr>
                          <w:divsChild>
                            <w:div w:id="348875467">
                              <w:marLeft w:val="0"/>
                              <w:marRight w:val="120"/>
                              <w:marTop w:val="0"/>
                              <w:marBottom w:val="0"/>
                              <w:divBdr>
                                <w:top w:val="none" w:sz="0" w:space="0" w:color="auto"/>
                                <w:left w:val="none" w:sz="0" w:space="0" w:color="auto"/>
                                <w:bottom w:val="none" w:sz="0" w:space="0" w:color="auto"/>
                                <w:right w:val="none" w:sz="0" w:space="0" w:color="auto"/>
                              </w:divBdr>
                            </w:div>
                          </w:divsChild>
                        </w:div>
                        <w:div w:id="1498957000">
                          <w:marLeft w:val="0"/>
                          <w:marRight w:val="0"/>
                          <w:marTop w:val="240"/>
                          <w:marBottom w:val="240"/>
                          <w:divBdr>
                            <w:top w:val="none" w:sz="0" w:space="0" w:color="auto"/>
                            <w:left w:val="none" w:sz="0" w:space="0" w:color="auto"/>
                            <w:bottom w:val="none" w:sz="0" w:space="0" w:color="auto"/>
                            <w:right w:val="none" w:sz="0" w:space="0" w:color="auto"/>
                          </w:divBdr>
                          <w:divsChild>
                            <w:div w:id="845481326">
                              <w:marLeft w:val="0"/>
                              <w:marRight w:val="120"/>
                              <w:marTop w:val="0"/>
                              <w:marBottom w:val="0"/>
                              <w:divBdr>
                                <w:top w:val="none" w:sz="0" w:space="0" w:color="auto"/>
                                <w:left w:val="none" w:sz="0" w:space="0" w:color="auto"/>
                                <w:bottom w:val="none" w:sz="0" w:space="0" w:color="auto"/>
                                <w:right w:val="none" w:sz="0" w:space="0" w:color="auto"/>
                              </w:divBdr>
                            </w:div>
                          </w:divsChild>
                        </w:div>
                        <w:div w:id="521364705">
                          <w:marLeft w:val="0"/>
                          <w:marRight w:val="0"/>
                          <w:marTop w:val="240"/>
                          <w:marBottom w:val="240"/>
                          <w:divBdr>
                            <w:top w:val="none" w:sz="0" w:space="0" w:color="auto"/>
                            <w:left w:val="none" w:sz="0" w:space="0" w:color="auto"/>
                            <w:bottom w:val="none" w:sz="0" w:space="0" w:color="auto"/>
                            <w:right w:val="none" w:sz="0" w:space="0" w:color="auto"/>
                          </w:divBdr>
                          <w:divsChild>
                            <w:div w:id="1168448078">
                              <w:marLeft w:val="0"/>
                              <w:marRight w:val="120"/>
                              <w:marTop w:val="0"/>
                              <w:marBottom w:val="0"/>
                              <w:divBdr>
                                <w:top w:val="none" w:sz="0" w:space="0" w:color="auto"/>
                                <w:left w:val="none" w:sz="0" w:space="0" w:color="auto"/>
                                <w:bottom w:val="none" w:sz="0" w:space="0" w:color="auto"/>
                                <w:right w:val="none" w:sz="0" w:space="0" w:color="auto"/>
                              </w:divBdr>
                            </w:div>
                          </w:divsChild>
                        </w:div>
                        <w:div w:id="1375884783">
                          <w:marLeft w:val="0"/>
                          <w:marRight w:val="0"/>
                          <w:marTop w:val="240"/>
                          <w:marBottom w:val="240"/>
                          <w:divBdr>
                            <w:top w:val="none" w:sz="0" w:space="0" w:color="auto"/>
                            <w:left w:val="none" w:sz="0" w:space="0" w:color="auto"/>
                            <w:bottom w:val="none" w:sz="0" w:space="0" w:color="auto"/>
                            <w:right w:val="none" w:sz="0" w:space="0" w:color="auto"/>
                          </w:divBdr>
                          <w:divsChild>
                            <w:div w:id="1065958990">
                              <w:marLeft w:val="0"/>
                              <w:marRight w:val="120"/>
                              <w:marTop w:val="0"/>
                              <w:marBottom w:val="0"/>
                              <w:divBdr>
                                <w:top w:val="none" w:sz="0" w:space="0" w:color="auto"/>
                                <w:left w:val="none" w:sz="0" w:space="0" w:color="auto"/>
                                <w:bottom w:val="none" w:sz="0" w:space="0" w:color="auto"/>
                                <w:right w:val="none" w:sz="0" w:space="0" w:color="auto"/>
                              </w:divBdr>
                            </w:div>
                          </w:divsChild>
                        </w:div>
                        <w:div w:id="556431449">
                          <w:marLeft w:val="0"/>
                          <w:marRight w:val="0"/>
                          <w:marTop w:val="240"/>
                          <w:marBottom w:val="240"/>
                          <w:divBdr>
                            <w:top w:val="none" w:sz="0" w:space="0" w:color="auto"/>
                            <w:left w:val="none" w:sz="0" w:space="0" w:color="auto"/>
                            <w:bottom w:val="none" w:sz="0" w:space="0" w:color="auto"/>
                            <w:right w:val="none" w:sz="0" w:space="0" w:color="auto"/>
                          </w:divBdr>
                          <w:divsChild>
                            <w:div w:id="1565097293">
                              <w:marLeft w:val="0"/>
                              <w:marRight w:val="120"/>
                              <w:marTop w:val="0"/>
                              <w:marBottom w:val="0"/>
                              <w:divBdr>
                                <w:top w:val="none" w:sz="0" w:space="0" w:color="auto"/>
                                <w:left w:val="none" w:sz="0" w:space="0" w:color="auto"/>
                                <w:bottom w:val="none" w:sz="0" w:space="0" w:color="auto"/>
                                <w:right w:val="none" w:sz="0" w:space="0" w:color="auto"/>
                              </w:divBdr>
                            </w:div>
                          </w:divsChild>
                        </w:div>
                        <w:div w:id="1991013944">
                          <w:marLeft w:val="0"/>
                          <w:marRight w:val="0"/>
                          <w:marTop w:val="240"/>
                          <w:marBottom w:val="240"/>
                          <w:divBdr>
                            <w:top w:val="none" w:sz="0" w:space="0" w:color="auto"/>
                            <w:left w:val="none" w:sz="0" w:space="0" w:color="auto"/>
                            <w:bottom w:val="none" w:sz="0" w:space="0" w:color="auto"/>
                            <w:right w:val="none" w:sz="0" w:space="0" w:color="auto"/>
                          </w:divBdr>
                          <w:divsChild>
                            <w:div w:id="584845816">
                              <w:marLeft w:val="0"/>
                              <w:marRight w:val="120"/>
                              <w:marTop w:val="0"/>
                              <w:marBottom w:val="0"/>
                              <w:divBdr>
                                <w:top w:val="none" w:sz="0" w:space="0" w:color="auto"/>
                                <w:left w:val="none" w:sz="0" w:space="0" w:color="auto"/>
                                <w:bottom w:val="none" w:sz="0" w:space="0" w:color="auto"/>
                                <w:right w:val="none" w:sz="0" w:space="0" w:color="auto"/>
                              </w:divBdr>
                            </w:div>
                          </w:divsChild>
                        </w:div>
                        <w:div w:id="2119520834">
                          <w:marLeft w:val="0"/>
                          <w:marRight w:val="0"/>
                          <w:marTop w:val="240"/>
                          <w:marBottom w:val="240"/>
                          <w:divBdr>
                            <w:top w:val="none" w:sz="0" w:space="0" w:color="auto"/>
                            <w:left w:val="none" w:sz="0" w:space="0" w:color="auto"/>
                            <w:bottom w:val="none" w:sz="0" w:space="0" w:color="auto"/>
                            <w:right w:val="none" w:sz="0" w:space="0" w:color="auto"/>
                          </w:divBdr>
                          <w:divsChild>
                            <w:div w:id="2122993406">
                              <w:marLeft w:val="0"/>
                              <w:marRight w:val="120"/>
                              <w:marTop w:val="0"/>
                              <w:marBottom w:val="0"/>
                              <w:divBdr>
                                <w:top w:val="none" w:sz="0" w:space="0" w:color="auto"/>
                                <w:left w:val="none" w:sz="0" w:space="0" w:color="auto"/>
                                <w:bottom w:val="none" w:sz="0" w:space="0" w:color="auto"/>
                                <w:right w:val="none" w:sz="0" w:space="0" w:color="auto"/>
                              </w:divBdr>
                            </w:div>
                          </w:divsChild>
                        </w:div>
                        <w:div w:id="53355103">
                          <w:marLeft w:val="0"/>
                          <w:marRight w:val="0"/>
                          <w:marTop w:val="240"/>
                          <w:marBottom w:val="240"/>
                          <w:divBdr>
                            <w:top w:val="none" w:sz="0" w:space="0" w:color="auto"/>
                            <w:left w:val="none" w:sz="0" w:space="0" w:color="auto"/>
                            <w:bottom w:val="none" w:sz="0" w:space="0" w:color="auto"/>
                            <w:right w:val="none" w:sz="0" w:space="0" w:color="auto"/>
                          </w:divBdr>
                          <w:divsChild>
                            <w:div w:id="1624801082">
                              <w:marLeft w:val="0"/>
                              <w:marRight w:val="120"/>
                              <w:marTop w:val="0"/>
                              <w:marBottom w:val="0"/>
                              <w:divBdr>
                                <w:top w:val="none" w:sz="0" w:space="0" w:color="auto"/>
                                <w:left w:val="none" w:sz="0" w:space="0" w:color="auto"/>
                                <w:bottom w:val="none" w:sz="0" w:space="0" w:color="auto"/>
                                <w:right w:val="none" w:sz="0" w:space="0" w:color="auto"/>
                              </w:divBdr>
                            </w:div>
                          </w:divsChild>
                        </w:div>
                        <w:div w:id="330910950">
                          <w:marLeft w:val="0"/>
                          <w:marRight w:val="0"/>
                          <w:marTop w:val="240"/>
                          <w:marBottom w:val="240"/>
                          <w:divBdr>
                            <w:top w:val="none" w:sz="0" w:space="0" w:color="auto"/>
                            <w:left w:val="none" w:sz="0" w:space="0" w:color="auto"/>
                            <w:bottom w:val="none" w:sz="0" w:space="0" w:color="auto"/>
                            <w:right w:val="none" w:sz="0" w:space="0" w:color="auto"/>
                          </w:divBdr>
                          <w:divsChild>
                            <w:div w:id="738132519">
                              <w:marLeft w:val="0"/>
                              <w:marRight w:val="120"/>
                              <w:marTop w:val="0"/>
                              <w:marBottom w:val="0"/>
                              <w:divBdr>
                                <w:top w:val="none" w:sz="0" w:space="0" w:color="auto"/>
                                <w:left w:val="none" w:sz="0" w:space="0" w:color="auto"/>
                                <w:bottom w:val="none" w:sz="0" w:space="0" w:color="auto"/>
                                <w:right w:val="none" w:sz="0" w:space="0" w:color="auto"/>
                              </w:divBdr>
                            </w:div>
                          </w:divsChild>
                        </w:div>
                        <w:div w:id="690493971">
                          <w:marLeft w:val="0"/>
                          <w:marRight w:val="0"/>
                          <w:marTop w:val="240"/>
                          <w:marBottom w:val="240"/>
                          <w:divBdr>
                            <w:top w:val="none" w:sz="0" w:space="0" w:color="auto"/>
                            <w:left w:val="none" w:sz="0" w:space="0" w:color="auto"/>
                            <w:bottom w:val="none" w:sz="0" w:space="0" w:color="auto"/>
                            <w:right w:val="none" w:sz="0" w:space="0" w:color="auto"/>
                          </w:divBdr>
                          <w:divsChild>
                            <w:div w:id="872351812">
                              <w:marLeft w:val="0"/>
                              <w:marRight w:val="120"/>
                              <w:marTop w:val="0"/>
                              <w:marBottom w:val="0"/>
                              <w:divBdr>
                                <w:top w:val="none" w:sz="0" w:space="0" w:color="auto"/>
                                <w:left w:val="none" w:sz="0" w:space="0" w:color="auto"/>
                                <w:bottom w:val="none" w:sz="0" w:space="0" w:color="auto"/>
                                <w:right w:val="none" w:sz="0" w:space="0" w:color="auto"/>
                              </w:divBdr>
                            </w:div>
                          </w:divsChild>
                        </w:div>
                        <w:div w:id="686563563">
                          <w:marLeft w:val="0"/>
                          <w:marRight w:val="0"/>
                          <w:marTop w:val="240"/>
                          <w:marBottom w:val="240"/>
                          <w:divBdr>
                            <w:top w:val="none" w:sz="0" w:space="0" w:color="auto"/>
                            <w:left w:val="none" w:sz="0" w:space="0" w:color="auto"/>
                            <w:bottom w:val="none" w:sz="0" w:space="0" w:color="auto"/>
                            <w:right w:val="none" w:sz="0" w:space="0" w:color="auto"/>
                          </w:divBdr>
                          <w:divsChild>
                            <w:div w:id="1630819255">
                              <w:marLeft w:val="0"/>
                              <w:marRight w:val="120"/>
                              <w:marTop w:val="0"/>
                              <w:marBottom w:val="0"/>
                              <w:divBdr>
                                <w:top w:val="none" w:sz="0" w:space="0" w:color="auto"/>
                                <w:left w:val="none" w:sz="0" w:space="0" w:color="auto"/>
                                <w:bottom w:val="none" w:sz="0" w:space="0" w:color="auto"/>
                                <w:right w:val="none" w:sz="0" w:space="0" w:color="auto"/>
                              </w:divBdr>
                            </w:div>
                          </w:divsChild>
                        </w:div>
                        <w:div w:id="1312565449">
                          <w:marLeft w:val="0"/>
                          <w:marRight w:val="0"/>
                          <w:marTop w:val="240"/>
                          <w:marBottom w:val="240"/>
                          <w:divBdr>
                            <w:top w:val="none" w:sz="0" w:space="0" w:color="auto"/>
                            <w:left w:val="none" w:sz="0" w:space="0" w:color="auto"/>
                            <w:bottom w:val="none" w:sz="0" w:space="0" w:color="auto"/>
                            <w:right w:val="none" w:sz="0" w:space="0" w:color="auto"/>
                          </w:divBdr>
                          <w:divsChild>
                            <w:div w:id="1965647224">
                              <w:marLeft w:val="0"/>
                              <w:marRight w:val="120"/>
                              <w:marTop w:val="0"/>
                              <w:marBottom w:val="0"/>
                              <w:divBdr>
                                <w:top w:val="none" w:sz="0" w:space="0" w:color="auto"/>
                                <w:left w:val="none" w:sz="0" w:space="0" w:color="auto"/>
                                <w:bottom w:val="none" w:sz="0" w:space="0" w:color="auto"/>
                                <w:right w:val="none" w:sz="0" w:space="0" w:color="auto"/>
                              </w:divBdr>
                            </w:div>
                          </w:divsChild>
                        </w:div>
                        <w:div w:id="2101022977">
                          <w:marLeft w:val="0"/>
                          <w:marRight w:val="0"/>
                          <w:marTop w:val="240"/>
                          <w:marBottom w:val="240"/>
                          <w:divBdr>
                            <w:top w:val="none" w:sz="0" w:space="0" w:color="auto"/>
                            <w:left w:val="none" w:sz="0" w:space="0" w:color="auto"/>
                            <w:bottom w:val="none" w:sz="0" w:space="0" w:color="auto"/>
                            <w:right w:val="none" w:sz="0" w:space="0" w:color="auto"/>
                          </w:divBdr>
                          <w:divsChild>
                            <w:div w:id="1109814796">
                              <w:marLeft w:val="0"/>
                              <w:marRight w:val="120"/>
                              <w:marTop w:val="0"/>
                              <w:marBottom w:val="0"/>
                              <w:divBdr>
                                <w:top w:val="none" w:sz="0" w:space="0" w:color="auto"/>
                                <w:left w:val="none" w:sz="0" w:space="0" w:color="auto"/>
                                <w:bottom w:val="none" w:sz="0" w:space="0" w:color="auto"/>
                                <w:right w:val="none" w:sz="0" w:space="0" w:color="auto"/>
                              </w:divBdr>
                            </w:div>
                          </w:divsChild>
                        </w:div>
                        <w:div w:id="1037663516">
                          <w:marLeft w:val="0"/>
                          <w:marRight w:val="0"/>
                          <w:marTop w:val="240"/>
                          <w:marBottom w:val="240"/>
                          <w:divBdr>
                            <w:top w:val="none" w:sz="0" w:space="0" w:color="auto"/>
                            <w:left w:val="none" w:sz="0" w:space="0" w:color="auto"/>
                            <w:bottom w:val="none" w:sz="0" w:space="0" w:color="auto"/>
                            <w:right w:val="none" w:sz="0" w:space="0" w:color="auto"/>
                          </w:divBdr>
                          <w:divsChild>
                            <w:div w:id="1528985320">
                              <w:marLeft w:val="0"/>
                              <w:marRight w:val="120"/>
                              <w:marTop w:val="0"/>
                              <w:marBottom w:val="0"/>
                              <w:divBdr>
                                <w:top w:val="none" w:sz="0" w:space="0" w:color="auto"/>
                                <w:left w:val="none" w:sz="0" w:space="0" w:color="auto"/>
                                <w:bottom w:val="none" w:sz="0" w:space="0" w:color="auto"/>
                                <w:right w:val="none" w:sz="0" w:space="0" w:color="auto"/>
                              </w:divBdr>
                            </w:div>
                          </w:divsChild>
                        </w:div>
                        <w:div w:id="972752116">
                          <w:marLeft w:val="0"/>
                          <w:marRight w:val="0"/>
                          <w:marTop w:val="240"/>
                          <w:marBottom w:val="240"/>
                          <w:divBdr>
                            <w:top w:val="none" w:sz="0" w:space="0" w:color="auto"/>
                            <w:left w:val="none" w:sz="0" w:space="0" w:color="auto"/>
                            <w:bottom w:val="none" w:sz="0" w:space="0" w:color="auto"/>
                            <w:right w:val="none" w:sz="0" w:space="0" w:color="auto"/>
                          </w:divBdr>
                          <w:divsChild>
                            <w:div w:id="1187714014">
                              <w:marLeft w:val="0"/>
                              <w:marRight w:val="120"/>
                              <w:marTop w:val="0"/>
                              <w:marBottom w:val="0"/>
                              <w:divBdr>
                                <w:top w:val="none" w:sz="0" w:space="0" w:color="auto"/>
                                <w:left w:val="none" w:sz="0" w:space="0" w:color="auto"/>
                                <w:bottom w:val="none" w:sz="0" w:space="0" w:color="auto"/>
                                <w:right w:val="none" w:sz="0" w:space="0" w:color="auto"/>
                              </w:divBdr>
                            </w:div>
                          </w:divsChild>
                        </w:div>
                        <w:div w:id="300422119">
                          <w:marLeft w:val="0"/>
                          <w:marRight w:val="0"/>
                          <w:marTop w:val="240"/>
                          <w:marBottom w:val="240"/>
                          <w:divBdr>
                            <w:top w:val="none" w:sz="0" w:space="0" w:color="auto"/>
                            <w:left w:val="none" w:sz="0" w:space="0" w:color="auto"/>
                            <w:bottom w:val="none" w:sz="0" w:space="0" w:color="auto"/>
                            <w:right w:val="none" w:sz="0" w:space="0" w:color="auto"/>
                          </w:divBdr>
                          <w:divsChild>
                            <w:div w:id="539055928">
                              <w:marLeft w:val="0"/>
                              <w:marRight w:val="120"/>
                              <w:marTop w:val="0"/>
                              <w:marBottom w:val="0"/>
                              <w:divBdr>
                                <w:top w:val="none" w:sz="0" w:space="0" w:color="auto"/>
                                <w:left w:val="none" w:sz="0" w:space="0" w:color="auto"/>
                                <w:bottom w:val="none" w:sz="0" w:space="0" w:color="auto"/>
                                <w:right w:val="none" w:sz="0" w:space="0" w:color="auto"/>
                              </w:divBdr>
                            </w:div>
                          </w:divsChild>
                        </w:div>
                        <w:div w:id="1472748671">
                          <w:marLeft w:val="0"/>
                          <w:marRight w:val="0"/>
                          <w:marTop w:val="240"/>
                          <w:marBottom w:val="240"/>
                          <w:divBdr>
                            <w:top w:val="none" w:sz="0" w:space="0" w:color="auto"/>
                            <w:left w:val="none" w:sz="0" w:space="0" w:color="auto"/>
                            <w:bottom w:val="none" w:sz="0" w:space="0" w:color="auto"/>
                            <w:right w:val="none" w:sz="0" w:space="0" w:color="auto"/>
                          </w:divBdr>
                          <w:divsChild>
                            <w:div w:id="526721956">
                              <w:marLeft w:val="0"/>
                              <w:marRight w:val="120"/>
                              <w:marTop w:val="0"/>
                              <w:marBottom w:val="0"/>
                              <w:divBdr>
                                <w:top w:val="none" w:sz="0" w:space="0" w:color="auto"/>
                                <w:left w:val="none" w:sz="0" w:space="0" w:color="auto"/>
                                <w:bottom w:val="none" w:sz="0" w:space="0" w:color="auto"/>
                                <w:right w:val="none" w:sz="0" w:space="0" w:color="auto"/>
                              </w:divBdr>
                            </w:div>
                          </w:divsChild>
                        </w:div>
                        <w:div w:id="114300707">
                          <w:marLeft w:val="0"/>
                          <w:marRight w:val="0"/>
                          <w:marTop w:val="240"/>
                          <w:marBottom w:val="240"/>
                          <w:divBdr>
                            <w:top w:val="none" w:sz="0" w:space="0" w:color="auto"/>
                            <w:left w:val="none" w:sz="0" w:space="0" w:color="auto"/>
                            <w:bottom w:val="none" w:sz="0" w:space="0" w:color="auto"/>
                            <w:right w:val="none" w:sz="0" w:space="0" w:color="auto"/>
                          </w:divBdr>
                          <w:divsChild>
                            <w:div w:id="146169286">
                              <w:marLeft w:val="0"/>
                              <w:marRight w:val="120"/>
                              <w:marTop w:val="0"/>
                              <w:marBottom w:val="0"/>
                              <w:divBdr>
                                <w:top w:val="none" w:sz="0" w:space="0" w:color="auto"/>
                                <w:left w:val="none" w:sz="0" w:space="0" w:color="auto"/>
                                <w:bottom w:val="none" w:sz="0" w:space="0" w:color="auto"/>
                                <w:right w:val="none" w:sz="0" w:space="0" w:color="auto"/>
                              </w:divBdr>
                            </w:div>
                          </w:divsChild>
                        </w:div>
                        <w:div w:id="8142293">
                          <w:marLeft w:val="0"/>
                          <w:marRight w:val="0"/>
                          <w:marTop w:val="240"/>
                          <w:marBottom w:val="240"/>
                          <w:divBdr>
                            <w:top w:val="none" w:sz="0" w:space="0" w:color="auto"/>
                            <w:left w:val="none" w:sz="0" w:space="0" w:color="auto"/>
                            <w:bottom w:val="none" w:sz="0" w:space="0" w:color="auto"/>
                            <w:right w:val="none" w:sz="0" w:space="0" w:color="auto"/>
                          </w:divBdr>
                          <w:divsChild>
                            <w:div w:id="9467419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36551">
              <w:marLeft w:val="0"/>
              <w:marRight w:val="0"/>
              <w:marTop w:val="840"/>
              <w:marBottom w:val="0"/>
              <w:divBdr>
                <w:top w:val="none" w:sz="0" w:space="0" w:color="auto"/>
                <w:left w:val="none" w:sz="0" w:space="0" w:color="auto"/>
                <w:bottom w:val="none" w:sz="0" w:space="0" w:color="auto"/>
                <w:right w:val="none" w:sz="0" w:space="0" w:color="auto"/>
              </w:divBdr>
              <w:divsChild>
                <w:div w:id="2021352294">
                  <w:marLeft w:val="0"/>
                  <w:marRight w:val="0"/>
                  <w:marTop w:val="0"/>
                  <w:marBottom w:val="0"/>
                  <w:divBdr>
                    <w:top w:val="none" w:sz="0" w:space="0" w:color="auto"/>
                    <w:left w:val="none" w:sz="0" w:space="0" w:color="auto"/>
                    <w:bottom w:val="none" w:sz="0" w:space="0" w:color="auto"/>
                    <w:right w:val="none" w:sz="0" w:space="0" w:color="auto"/>
                  </w:divBdr>
                  <w:divsChild>
                    <w:div w:id="1504583743">
                      <w:marLeft w:val="0"/>
                      <w:marRight w:val="0"/>
                      <w:marTop w:val="360"/>
                      <w:marBottom w:val="360"/>
                      <w:divBdr>
                        <w:top w:val="none" w:sz="0" w:space="0" w:color="auto"/>
                        <w:left w:val="none" w:sz="0" w:space="0" w:color="auto"/>
                        <w:bottom w:val="none" w:sz="0" w:space="0" w:color="auto"/>
                        <w:right w:val="none" w:sz="0" w:space="0" w:color="auto"/>
                      </w:divBdr>
                      <w:divsChild>
                        <w:div w:id="414589813">
                          <w:marLeft w:val="-300"/>
                          <w:marRight w:val="-300"/>
                          <w:marTop w:val="0"/>
                          <w:marBottom w:val="0"/>
                          <w:divBdr>
                            <w:top w:val="none" w:sz="0" w:space="0" w:color="auto"/>
                            <w:left w:val="none" w:sz="0" w:space="0" w:color="auto"/>
                            <w:bottom w:val="none" w:sz="0" w:space="0" w:color="auto"/>
                            <w:right w:val="none" w:sz="0" w:space="0" w:color="auto"/>
                          </w:divBdr>
                          <w:divsChild>
                            <w:div w:id="393239396">
                              <w:marLeft w:val="0"/>
                              <w:marRight w:val="0"/>
                              <w:marTop w:val="0"/>
                              <w:marBottom w:val="0"/>
                              <w:divBdr>
                                <w:top w:val="none" w:sz="0" w:space="0" w:color="auto"/>
                                <w:left w:val="none" w:sz="0" w:space="0" w:color="auto"/>
                                <w:bottom w:val="none" w:sz="0" w:space="0" w:color="auto"/>
                                <w:right w:val="none" w:sz="0" w:space="0" w:color="auto"/>
                              </w:divBdr>
                              <w:divsChild>
                                <w:div w:id="1781490639">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 w:id="1913664343">
                              <w:marLeft w:val="0"/>
                              <w:marRight w:val="0"/>
                              <w:marTop w:val="0"/>
                              <w:marBottom w:val="0"/>
                              <w:divBdr>
                                <w:top w:val="none" w:sz="0" w:space="0" w:color="auto"/>
                                <w:left w:val="none" w:sz="0" w:space="0" w:color="auto"/>
                                <w:bottom w:val="none" w:sz="0" w:space="0" w:color="auto"/>
                                <w:right w:val="none" w:sz="0" w:space="0" w:color="auto"/>
                              </w:divBdr>
                              <w:divsChild>
                                <w:div w:id="742064441">
                                  <w:marLeft w:val="0"/>
                                  <w:marRight w:val="0"/>
                                  <w:marTop w:val="0"/>
                                  <w:marBottom w:val="0"/>
                                  <w:divBdr>
                                    <w:top w:val="none" w:sz="0" w:space="0" w:color="auto"/>
                                    <w:left w:val="none" w:sz="0" w:space="0" w:color="auto"/>
                                    <w:bottom w:val="none" w:sz="0" w:space="0" w:color="auto"/>
                                    <w:right w:val="none" w:sz="0" w:space="0" w:color="auto"/>
                                  </w:divBdr>
                                  <w:divsChild>
                                    <w:div w:id="726490619">
                                      <w:marLeft w:val="0"/>
                                      <w:marRight w:val="0"/>
                                      <w:marTop w:val="0"/>
                                      <w:marBottom w:val="0"/>
                                      <w:divBdr>
                                        <w:top w:val="none" w:sz="0" w:space="0" w:color="auto"/>
                                        <w:left w:val="none" w:sz="0" w:space="0" w:color="auto"/>
                                        <w:bottom w:val="none" w:sz="0" w:space="0" w:color="auto"/>
                                        <w:right w:val="none" w:sz="0" w:space="0" w:color="auto"/>
                                      </w:divBdr>
                                      <w:divsChild>
                                        <w:div w:id="177931963">
                                          <w:marLeft w:val="0"/>
                                          <w:marRight w:val="0"/>
                                          <w:marTop w:val="240"/>
                                          <w:marBottom w:val="240"/>
                                          <w:divBdr>
                                            <w:top w:val="none" w:sz="0" w:space="0" w:color="auto"/>
                                            <w:left w:val="none" w:sz="0" w:space="0" w:color="auto"/>
                                            <w:bottom w:val="none" w:sz="0" w:space="0" w:color="auto"/>
                                            <w:right w:val="none" w:sz="0" w:space="0" w:color="auto"/>
                                          </w:divBdr>
                                        </w:div>
                                      </w:divsChild>
                                    </w:div>
                                    <w:div w:id="8051953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10465945">
                      <w:marLeft w:val="0"/>
                      <w:marRight w:val="0"/>
                      <w:marTop w:val="360"/>
                      <w:marBottom w:val="360"/>
                      <w:divBdr>
                        <w:top w:val="none" w:sz="0" w:space="0" w:color="auto"/>
                        <w:left w:val="none" w:sz="0" w:space="0" w:color="auto"/>
                        <w:bottom w:val="none" w:sz="0" w:space="0" w:color="auto"/>
                        <w:right w:val="none" w:sz="0" w:space="0" w:color="auto"/>
                      </w:divBdr>
                      <w:divsChild>
                        <w:div w:id="1586575236">
                          <w:marLeft w:val="-300"/>
                          <w:marRight w:val="-300"/>
                          <w:marTop w:val="0"/>
                          <w:marBottom w:val="0"/>
                          <w:divBdr>
                            <w:top w:val="none" w:sz="0" w:space="0" w:color="auto"/>
                            <w:left w:val="none" w:sz="0" w:space="0" w:color="auto"/>
                            <w:bottom w:val="none" w:sz="0" w:space="0" w:color="auto"/>
                            <w:right w:val="none" w:sz="0" w:space="0" w:color="auto"/>
                          </w:divBdr>
                          <w:divsChild>
                            <w:div w:id="829102922">
                              <w:marLeft w:val="0"/>
                              <w:marRight w:val="0"/>
                              <w:marTop w:val="0"/>
                              <w:marBottom w:val="0"/>
                              <w:divBdr>
                                <w:top w:val="none" w:sz="0" w:space="0" w:color="auto"/>
                                <w:left w:val="none" w:sz="0" w:space="0" w:color="auto"/>
                                <w:bottom w:val="none" w:sz="0" w:space="0" w:color="auto"/>
                                <w:right w:val="none" w:sz="0" w:space="0" w:color="auto"/>
                              </w:divBdr>
                              <w:divsChild>
                                <w:div w:id="96798568">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 w:id="1609658198">
                              <w:marLeft w:val="0"/>
                              <w:marRight w:val="0"/>
                              <w:marTop w:val="0"/>
                              <w:marBottom w:val="0"/>
                              <w:divBdr>
                                <w:top w:val="none" w:sz="0" w:space="0" w:color="auto"/>
                                <w:left w:val="none" w:sz="0" w:space="0" w:color="auto"/>
                                <w:bottom w:val="none" w:sz="0" w:space="0" w:color="auto"/>
                                <w:right w:val="none" w:sz="0" w:space="0" w:color="auto"/>
                              </w:divBdr>
                              <w:divsChild>
                                <w:div w:id="1879662441">
                                  <w:marLeft w:val="0"/>
                                  <w:marRight w:val="0"/>
                                  <w:marTop w:val="0"/>
                                  <w:marBottom w:val="0"/>
                                  <w:divBdr>
                                    <w:top w:val="none" w:sz="0" w:space="0" w:color="auto"/>
                                    <w:left w:val="none" w:sz="0" w:space="0" w:color="auto"/>
                                    <w:bottom w:val="none" w:sz="0" w:space="0" w:color="auto"/>
                                    <w:right w:val="none" w:sz="0" w:space="0" w:color="auto"/>
                                  </w:divBdr>
                                  <w:divsChild>
                                    <w:div w:id="902064696">
                                      <w:marLeft w:val="0"/>
                                      <w:marRight w:val="0"/>
                                      <w:marTop w:val="0"/>
                                      <w:marBottom w:val="0"/>
                                      <w:divBdr>
                                        <w:top w:val="none" w:sz="0" w:space="0" w:color="auto"/>
                                        <w:left w:val="none" w:sz="0" w:space="0" w:color="auto"/>
                                        <w:bottom w:val="none" w:sz="0" w:space="0" w:color="auto"/>
                                        <w:right w:val="none" w:sz="0" w:space="0" w:color="auto"/>
                                      </w:divBdr>
                                      <w:divsChild>
                                        <w:div w:id="1992904177">
                                          <w:marLeft w:val="0"/>
                                          <w:marRight w:val="0"/>
                                          <w:marTop w:val="240"/>
                                          <w:marBottom w:val="240"/>
                                          <w:divBdr>
                                            <w:top w:val="none" w:sz="0" w:space="0" w:color="auto"/>
                                            <w:left w:val="none" w:sz="0" w:space="0" w:color="auto"/>
                                            <w:bottom w:val="none" w:sz="0" w:space="0" w:color="auto"/>
                                            <w:right w:val="none" w:sz="0" w:space="0" w:color="auto"/>
                                          </w:divBdr>
                                        </w:div>
                                      </w:divsChild>
                                    </w:div>
                                    <w:div w:id="18066981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737977">
              <w:marLeft w:val="0"/>
              <w:marRight w:val="0"/>
              <w:marTop w:val="1080"/>
              <w:marBottom w:val="0"/>
              <w:divBdr>
                <w:top w:val="none" w:sz="0" w:space="0" w:color="auto"/>
                <w:left w:val="none" w:sz="0" w:space="0" w:color="auto"/>
                <w:bottom w:val="none" w:sz="0" w:space="0" w:color="auto"/>
                <w:right w:val="none" w:sz="0" w:space="0" w:color="auto"/>
              </w:divBdr>
              <w:divsChild>
                <w:div w:id="1399668162">
                  <w:marLeft w:val="0"/>
                  <w:marRight w:val="0"/>
                  <w:marTop w:val="0"/>
                  <w:marBottom w:val="0"/>
                  <w:divBdr>
                    <w:top w:val="none" w:sz="0" w:space="0" w:color="auto"/>
                    <w:left w:val="none" w:sz="0" w:space="0" w:color="auto"/>
                    <w:bottom w:val="none" w:sz="0" w:space="0" w:color="auto"/>
                    <w:right w:val="none" w:sz="0" w:space="0" w:color="auto"/>
                  </w:divBdr>
                  <w:divsChild>
                    <w:div w:id="13998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6247">
              <w:marLeft w:val="0"/>
              <w:marRight w:val="0"/>
              <w:marTop w:val="1320"/>
              <w:marBottom w:val="0"/>
              <w:divBdr>
                <w:top w:val="none" w:sz="0" w:space="0" w:color="auto"/>
                <w:left w:val="none" w:sz="0" w:space="0" w:color="auto"/>
                <w:bottom w:val="none" w:sz="0" w:space="0" w:color="auto"/>
                <w:right w:val="none" w:sz="0" w:space="0" w:color="auto"/>
              </w:divBdr>
              <w:divsChild>
                <w:div w:id="1965840432">
                  <w:marLeft w:val="0"/>
                  <w:marRight w:val="0"/>
                  <w:marTop w:val="0"/>
                  <w:marBottom w:val="0"/>
                  <w:divBdr>
                    <w:top w:val="none" w:sz="0" w:space="0" w:color="auto"/>
                    <w:left w:val="none" w:sz="0" w:space="0" w:color="auto"/>
                    <w:bottom w:val="none" w:sz="0" w:space="0" w:color="auto"/>
                    <w:right w:val="none" w:sz="0" w:space="0" w:color="auto"/>
                  </w:divBdr>
                  <w:divsChild>
                    <w:div w:id="1329862332">
                      <w:marLeft w:val="0"/>
                      <w:marRight w:val="0"/>
                      <w:marTop w:val="0"/>
                      <w:marBottom w:val="240"/>
                      <w:divBdr>
                        <w:top w:val="none" w:sz="0" w:space="0" w:color="auto"/>
                        <w:left w:val="none" w:sz="0" w:space="0" w:color="auto"/>
                        <w:bottom w:val="none" w:sz="0" w:space="0" w:color="auto"/>
                        <w:right w:val="none" w:sz="0" w:space="0" w:color="auto"/>
                      </w:divBdr>
                    </w:div>
                    <w:div w:id="784621414">
                      <w:marLeft w:val="-150"/>
                      <w:marRight w:val="-120"/>
                      <w:marTop w:val="0"/>
                      <w:marBottom w:val="0"/>
                      <w:divBdr>
                        <w:top w:val="none" w:sz="0" w:space="0" w:color="auto"/>
                        <w:left w:val="none" w:sz="0" w:space="0" w:color="auto"/>
                        <w:bottom w:val="none" w:sz="0" w:space="0" w:color="auto"/>
                        <w:right w:val="none" w:sz="0" w:space="0" w:color="auto"/>
                      </w:divBdr>
                      <w:divsChild>
                        <w:div w:id="1461920151">
                          <w:marLeft w:val="0"/>
                          <w:marRight w:val="0"/>
                          <w:marTop w:val="0"/>
                          <w:marBottom w:val="120"/>
                          <w:divBdr>
                            <w:top w:val="none" w:sz="0" w:space="0" w:color="auto"/>
                            <w:left w:val="none" w:sz="0" w:space="0" w:color="auto"/>
                            <w:bottom w:val="none" w:sz="0" w:space="0" w:color="auto"/>
                            <w:right w:val="none" w:sz="0" w:space="0" w:color="auto"/>
                          </w:divBdr>
                          <w:divsChild>
                            <w:div w:id="1958876647">
                              <w:marLeft w:val="0"/>
                              <w:marRight w:val="0"/>
                              <w:marTop w:val="0"/>
                              <w:marBottom w:val="0"/>
                              <w:divBdr>
                                <w:top w:val="none" w:sz="0" w:space="0" w:color="auto"/>
                                <w:left w:val="none" w:sz="0" w:space="0" w:color="auto"/>
                                <w:bottom w:val="none" w:sz="0" w:space="0" w:color="auto"/>
                                <w:right w:val="none" w:sz="0" w:space="0" w:color="auto"/>
                              </w:divBdr>
                              <w:divsChild>
                                <w:div w:id="1816221670">
                                  <w:marLeft w:val="0"/>
                                  <w:marRight w:val="0"/>
                                  <w:marTop w:val="0"/>
                                  <w:marBottom w:val="0"/>
                                  <w:divBdr>
                                    <w:top w:val="none" w:sz="0" w:space="0" w:color="auto"/>
                                    <w:left w:val="none" w:sz="0" w:space="0" w:color="auto"/>
                                    <w:bottom w:val="none" w:sz="0" w:space="0" w:color="auto"/>
                                    <w:right w:val="none" w:sz="0" w:space="0" w:color="auto"/>
                                  </w:divBdr>
                                </w:div>
                                <w:div w:id="435711107">
                                  <w:marLeft w:val="0"/>
                                  <w:marRight w:val="0"/>
                                  <w:marTop w:val="0"/>
                                  <w:marBottom w:val="0"/>
                                  <w:divBdr>
                                    <w:top w:val="none" w:sz="0" w:space="0" w:color="auto"/>
                                    <w:left w:val="none" w:sz="0" w:space="0" w:color="auto"/>
                                    <w:bottom w:val="none" w:sz="0" w:space="0" w:color="auto"/>
                                    <w:right w:val="none" w:sz="0" w:space="0" w:color="auto"/>
                                  </w:divBdr>
                                  <w:divsChild>
                                    <w:div w:id="223568885">
                                      <w:marLeft w:val="0"/>
                                      <w:marRight w:val="0"/>
                                      <w:marTop w:val="0"/>
                                      <w:marBottom w:val="0"/>
                                      <w:divBdr>
                                        <w:top w:val="none" w:sz="0" w:space="0" w:color="auto"/>
                                        <w:left w:val="none" w:sz="0" w:space="0" w:color="auto"/>
                                        <w:bottom w:val="none" w:sz="0" w:space="0" w:color="auto"/>
                                        <w:right w:val="none" w:sz="0" w:space="0" w:color="auto"/>
                                      </w:divBdr>
                                      <w:divsChild>
                                        <w:div w:id="82648119">
                                          <w:marLeft w:val="0"/>
                                          <w:marRight w:val="75"/>
                                          <w:marTop w:val="0"/>
                                          <w:marBottom w:val="0"/>
                                          <w:divBdr>
                                            <w:top w:val="none" w:sz="0" w:space="0" w:color="auto"/>
                                            <w:left w:val="none" w:sz="0" w:space="0" w:color="auto"/>
                                            <w:bottom w:val="none" w:sz="0" w:space="0" w:color="auto"/>
                                            <w:right w:val="none" w:sz="0" w:space="0" w:color="auto"/>
                                          </w:divBdr>
                                        </w:div>
                                        <w:div w:id="738283316">
                                          <w:marLeft w:val="0"/>
                                          <w:marRight w:val="0"/>
                                          <w:marTop w:val="0"/>
                                          <w:marBottom w:val="0"/>
                                          <w:divBdr>
                                            <w:top w:val="none" w:sz="0" w:space="0" w:color="auto"/>
                                            <w:left w:val="none" w:sz="0" w:space="0" w:color="auto"/>
                                            <w:bottom w:val="none" w:sz="0" w:space="0" w:color="auto"/>
                                            <w:right w:val="none" w:sz="0" w:space="0" w:color="auto"/>
                                          </w:divBdr>
                                          <w:divsChild>
                                            <w:div w:id="2886352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9088707">
                                      <w:marLeft w:val="0"/>
                                      <w:marRight w:val="0"/>
                                      <w:marTop w:val="0"/>
                                      <w:marBottom w:val="0"/>
                                      <w:divBdr>
                                        <w:top w:val="none" w:sz="0" w:space="0" w:color="auto"/>
                                        <w:left w:val="none" w:sz="0" w:space="0" w:color="auto"/>
                                        <w:bottom w:val="none" w:sz="0" w:space="0" w:color="auto"/>
                                        <w:right w:val="none" w:sz="0" w:space="0" w:color="auto"/>
                                      </w:divBdr>
                                    </w:div>
                                    <w:div w:id="150000326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09007844">
                          <w:marLeft w:val="0"/>
                          <w:marRight w:val="0"/>
                          <w:marTop w:val="0"/>
                          <w:marBottom w:val="120"/>
                          <w:divBdr>
                            <w:top w:val="none" w:sz="0" w:space="0" w:color="auto"/>
                            <w:left w:val="none" w:sz="0" w:space="0" w:color="auto"/>
                            <w:bottom w:val="none" w:sz="0" w:space="0" w:color="auto"/>
                            <w:right w:val="none" w:sz="0" w:space="0" w:color="auto"/>
                          </w:divBdr>
                          <w:divsChild>
                            <w:div w:id="2068842640">
                              <w:marLeft w:val="0"/>
                              <w:marRight w:val="0"/>
                              <w:marTop w:val="0"/>
                              <w:marBottom w:val="0"/>
                              <w:divBdr>
                                <w:top w:val="none" w:sz="0" w:space="0" w:color="auto"/>
                                <w:left w:val="none" w:sz="0" w:space="0" w:color="auto"/>
                                <w:bottom w:val="none" w:sz="0" w:space="0" w:color="auto"/>
                                <w:right w:val="none" w:sz="0" w:space="0" w:color="auto"/>
                              </w:divBdr>
                              <w:divsChild>
                                <w:div w:id="1669793900">
                                  <w:marLeft w:val="0"/>
                                  <w:marRight w:val="0"/>
                                  <w:marTop w:val="0"/>
                                  <w:marBottom w:val="0"/>
                                  <w:divBdr>
                                    <w:top w:val="none" w:sz="0" w:space="0" w:color="auto"/>
                                    <w:left w:val="none" w:sz="0" w:space="0" w:color="auto"/>
                                    <w:bottom w:val="none" w:sz="0" w:space="0" w:color="auto"/>
                                    <w:right w:val="none" w:sz="0" w:space="0" w:color="auto"/>
                                  </w:divBdr>
                                </w:div>
                                <w:div w:id="1596790165">
                                  <w:marLeft w:val="0"/>
                                  <w:marRight w:val="0"/>
                                  <w:marTop w:val="0"/>
                                  <w:marBottom w:val="0"/>
                                  <w:divBdr>
                                    <w:top w:val="none" w:sz="0" w:space="0" w:color="auto"/>
                                    <w:left w:val="none" w:sz="0" w:space="0" w:color="auto"/>
                                    <w:bottom w:val="none" w:sz="0" w:space="0" w:color="auto"/>
                                    <w:right w:val="none" w:sz="0" w:space="0" w:color="auto"/>
                                  </w:divBdr>
                                  <w:divsChild>
                                    <w:div w:id="1630817141">
                                      <w:marLeft w:val="0"/>
                                      <w:marRight w:val="0"/>
                                      <w:marTop w:val="0"/>
                                      <w:marBottom w:val="0"/>
                                      <w:divBdr>
                                        <w:top w:val="none" w:sz="0" w:space="0" w:color="auto"/>
                                        <w:left w:val="none" w:sz="0" w:space="0" w:color="auto"/>
                                        <w:bottom w:val="none" w:sz="0" w:space="0" w:color="auto"/>
                                        <w:right w:val="none" w:sz="0" w:space="0" w:color="auto"/>
                                      </w:divBdr>
                                      <w:divsChild>
                                        <w:div w:id="2028864199">
                                          <w:marLeft w:val="0"/>
                                          <w:marRight w:val="75"/>
                                          <w:marTop w:val="0"/>
                                          <w:marBottom w:val="0"/>
                                          <w:divBdr>
                                            <w:top w:val="none" w:sz="0" w:space="0" w:color="auto"/>
                                            <w:left w:val="none" w:sz="0" w:space="0" w:color="auto"/>
                                            <w:bottom w:val="none" w:sz="0" w:space="0" w:color="auto"/>
                                            <w:right w:val="none" w:sz="0" w:space="0" w:color="auto"/>
                                          </w:divBdr>
                                        </w:div>
                                        <w:div w:id="346563455">
                                          <w:marLeft w:val="0"/>
                                          <w:marRight w:val="0"/>
                                          <w:marTop w:val="0"/>
                                          <w:marBottom w:val="0"/>
                                          <w:divBdr>
                                            <w:top w:val="none" w:sz="0" w:space="0" w:color="auto"/>
                                            <w:left w:val="none" w:sz="0" w:space="0" w:color="auto"/>
                                            <w:bottom w:val="none" w:sz="0" w:space="0" w:color="auto"/>
                                            <w:right w:val="none" w:sz="0" w:space="0" w:color="auto"/>
                                          </w:divBdr>
                                          <w:divsChild>
                                            <w:div w:id="9494386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57757109">
                                      <w:marLeft w:val="0"/>
                                      <w:marRight w:val="0"/>
                                      <w:marTop w:val="0"/>
                                      <w:marBottom w:val="0"/>
                                      <w:divBdr>
                                        <w:top w:val="none" w:sz="0" w:space="0" w:color="auto"/>
                                        <w:left w:val="none" w:sz="0" w:space="0" w:color="auto"/>
                                        <w:bottom w:val="none" w:sz="0" w:space="0" w:color="auto"/>
                                        <w:right w:val="none" w:sz="0" w:space="0" w:color="auto"/>
                                      </w:divBdr>
                                    </w:div>
                                    <w:div w:id="89512077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05192353">
                          <w:marLeft w:val="0"/>
                          <w:marRight w:val="0"/>
                          <w:marTop w:val="0"/>
                          <w:marBottom w:val="120"/>
                          <w:divBdr>
                            <w:top w:val="none" w:sz="0" w:space="0" w:color="auto"/>
                            <w:left w:val="none" w:sz="0" w:space="0" w:color="auto"/>
                            <w:bottom w:val="none" w:sz="0" w:space="0" w:color="auto"/>
                            <w:right w:val="none" w:sz="0" w:space="0" w:color="auto"/>
                          </w:divBdr>
                          <w:divsChild>
                            <w:div w:id="830410405">
                              <w:marLeft w:val="0"/>
                              <w:marRight w:val="0"/>
                              <w:marTop w:val="0"/>
                              <w:marBottom w:val="0"/>
                              <w:divBdr>
                                <w:top w:val="none" w:sz="0" w:space="0" w:color="auto"/>
                                <w:left w:val="none" w:sz="0" w:space="0" w:color="auto"/>
                                <w:bottom w:val="none" w:sz="0" w:space="0" w:color="auto"/>
                                <w:right w:val="none" w:sz="0" w:space="0" w:color="auto"/>
                              </w:divBdr>
                              <w:divsChild>
                                <w:div w:id="7030532">
                                  <w:marLeft w:val="0"/>
                                  <w:marRight w:val="0"/>
                                  <w:marTop w:val="0"/>
                                  <w:marBottom w:val="0"/>
                                  <w:divBdr>
                                    <w:top w:val="none" w:sz="0" w:space="0" w:color="auto"/>
                                    <w:left w:val="none" w:sz="0" w:space="0" w:color="auto"/>
                                    <w:bottom w:val="none" w:sz="0" w:space="0" w:color="auto"/>
                                    <w:right w:val="none" w:sz="0" w:space="0" w:color="auto"/>
                                  </w:divBdr>
                                </w:div>
                                <w:div w:id="1379165796">
                                  <w:marLeft w:val="0"/>
                                  <w:marRight w:val="0"/>
                                  <w:marTop w:val="0"/>
                                  <w:marBottom w:val="0"/>
                                  <w:divBdr>
                                    <w:top w:val="none" w:sz="0" w:space="0" w:color="auto"/>
                                    <w:left w:val="none" w:sz="0" w:space="0" w:color="auto"/>
                                    <w:bottom w:val="none" w:sz="0" w:space="0" w:color="auto"/>
                                    <w:right w:val="none" w:sz="0" w:space="0" w:color="auto"/>
                                  </w:divBdr>
                                  <w:divsChild>
                                    <w:div w:id="265356323">
                                      <w:marLeft w:val="0"/>
                                      <w:marRight w:val="0"/>
                                      <w:marTop w:val="0"/>
                                      <w:marBottom w:val="0"/>
                                      <w:divBdr>
                                        <w:top w:val="none" w:sz="0" w:space="0" w:color="auto"/>
                                        <w:left w:val="none" w:sz="0" w:space="0" w:color="auto"/>
                                        <w:bottom w:val="none" w:sz="0" w:space="0" w:color="auto"/>
                                        <w:right w:val="none" w:sz="0" w:space="0" w:color="auto"/>
                                      </w:divBdr>
                                      <w:divsChild>
                                        <w:div w:id="616256403">
                                          <w:marLeft w:val="0"/>
                                          <w:marRight w:val="75"/>
                                          <w:marTop w:val="0"/>
                                          <w:marBottom w:val="0"/>
                                          <w:divBdr>
                                            <w:top w:val="none" w:sz="0" w:space="0" w:color="auto"/>
                                            <w:left w:val="none" w:sz="0" w:space="0" w:color="auto"/>
                                            <w:bottom w:val="none" w:sz="0" w:space="0" w:color="auto"/>
                                            <w:right w:val="none" w:sz="0" w:space="0" w:color="auto"/>
                                          </w:divBdr>
                                        </w:div>
                                        <w:div w:id="169412759">
                                          <w:marLeft w:val="0"/>
                                          <w:marRight w:val="0"/>
                                          <w:marTop w:val="0"/>
                                          <w:marBottom w:val="0"/>
                                          <w:divBdr>
                                            <w:top w:val="none" w:sz="0" w:space="0" w:color="auto"/>
                                            <w:left w:val="none" w:sz="0" w:space="0" w:color="auto"/>
                                            <w:bottom w:val="none" w:sz="0" w:space="0" w:color="auto"/>
                                            <w:right w:val="none" w:sz="0" w:space="0" w:color="auto"/>
                                          </w:divBdr>
                                          <w:divsChild>
                                            <w:div w:id="15751611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9402291">
                                      <w:marLeft w:val="0"/>
                                      <w:marRight w:val="0"/>
                                      <w:marTop w:val="0"/>
                                      <w:marBottom w:val="0"/>
                                      <w:divBdr>
                                        <w:top w:val="none" w:sz="0" w:space="0" w:color="auto"/>
                                        <w:left w:val="none" w:sz="0" w:space="0" w:color="auto"/>
                                        <w:bottom w:val="none" w:sz="0" w:space="0" w:color="auto"/>
                                        <w:right w:val="none" w:sz="0" w:space="0" w:color="auto"/>
                                      </w:divBdr>
                                    </w:div>
                                    <w:div w:id="25980319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293752321">
                          <w:marLeft w:val="0"/>
                          <w:marRight w:val="0"/>
                          <w:marTop w:val="0"/>
                          <w:marBottom w:val="120"/>
                          <w:divBdr>
                            <w:top w:val="none" w:sz="0" w:space="0" w:color="auto"/>
                            <w:left w:val="none" w:sz="0" w:space="0" w:color="auto"/>
                            <w:bottom w:val="none" w:sz="0" w:space="0" w:color="auto"/>
                            <w:right w:val="none" w:sz="0" w:space="0" w:color="auto"/>
                          </w:divBdr>
                          <w:divsChild>
                            <w:div w:id="1750033188">
                              <w:marLeft w:val="0"/>
                              <w:marRight w:val="0"/>
                              <w:marTop w:val="0"/>
                              <w:marBottom w:val="0"/>
                              <w:divBdr>
                                <w:top w:val="none" w:sz="0" w:space="0" w:color="auto"/>
                                <w:left w:val="none" w:sz="0" w:space="0" w:color="auto"/>
                                <w:bottom w:val="none" w:sz="0" w:space="0" w:color="auto"/>
                                <w:right w:val="none" w:sz="0" w:space="0" w:color="auto"/>
                              </w:divBdr>
                              <w:divsChild>
                                <w:div w:id="1736855633">
                                  <w:marLeft w:val="0"/>
                                  <w:marRight w:val="0"/>
                                  <w:marTop w:val="0"/>
                                  <w:marBottom w:val="0"/>
                                  <w:divBdr>
                                    <w:top w:val="none" w:sz="0" w:space="0" w:color="auto"/>
                                    <w:left w:val="none" w:sz="0" w:space="0" w:color="auto"/>
                                    <w:bottom w:val="none" w:sz="0" w:space="0" w:color="auto"/>
                                    <w:right w:val="none" w:sz="0" w:space="0" w:color="auto"/>
                                  </w:divBdr>
                                </w:div>
                                <w:div w:id="1448887837">
                                  <w:marLeft w:val="0"/>
                                  <w:marRight w:val="0"/>
                                  <w:marTop w:val="0"/>
                                  <w:marBottom w:val="0"/>
                                  <w:divBdr>
                                    <w:top w:val="none" w:sz="0" w:space="0" w:color="auto"/>
                                    <w:left w:val="none" w:sz="0" w:space="0" w:color="auto"/>
                                    <w:bottom w:val="none" w:sz="0" w:space="0" w:color="auto"/>
                                    <w:right w:val="none" w:sz="0" w:space="0" w:color="auto"/>
                                  </w:divBdr>
                                  <w:divsChild>
                                    <w:div w:id="566766926">
                                      <w:marLeft w:val="0"/>
                                      <w:marRight w:val="0"/>
                                      <w:marTop w:val="0"/>
                                      <w:marBottom w:val="0"/>
                                      <w:divBdr>
                                        <w:top w:val="none" w:sz="0" w:space="0" w:color="auto"/>
                                        <w:left w:val="none" w:sz="0" w:space="0" w:color="auto"/>
                                        <w:bottom w:val="none" w:sz="0" w:space="0" w:color="auto"/>
                                        <w:right w:val="none" w:sz="0" w:space="0" w:color="auto"/>
                                      </w:divBdr>
                                      <w:divsChild>
                                        <w:div w:id="387723201">
                                          <w:marLeft w:val="0"/>
                                          <w:marRight w:val="75"/>
                                          <w:marTop w:val="0"/>
                                          <w:marBottom w:val="0"/>
                                          <w:divBdr>
                                            <w:top w:val="none" w:sz="0" w:space="0" w:color="auto"/>
                                            <w:left w:val="none" w:sz="0" w:space="0" w:color="auto"/>
                                            <w:bottom w:val="none" w:sz="0" w:space="0" w:color="auto"/>
                                            <w:right w:val="none" w:sz="0" w:space="0" w:color="auto"/>
                                          </w:divBdr>
                                        </w:div>
                                        <w:div w:id="1452095853">
                                          <w:marLeft w:val="0"/>
                                          <w:marRight w:val="0"/>
                                          <w:marTop w:val="0"/>
                                          <w:marBottom w:val="0"/>
                                          <w:divBdr>
                                            <w:top w:val="none" w:sz="0" w:space="0" w:color="auto"/>
                                            <w:left w:val="none" w:sz="0" w:space="0" w:color="auto"/>
                                            <w:bottom w:val="none" w:sz="0" w:space="0" w:color="auto"/>
                                            <w:right w:val="none" w:sz="0" w:space="0" w:color="auto"/>
                                          </w:divBdr>
                                          <w:divsChild>
                                            <w:div w:id="20082399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06931956">
                                      <w:marLeft w:val="0"/>
                                      <w:marRight w:val="0"/>
                                      <w:marTop w:val="0"/>
                                      <w:marBottom w:val="0"/>
                                      <w:divBdr>
                                        <w:top w:val="none" w:sz="0" w:space="0" w:color="auto"/>
                                        <w:left w:val="none" w:sz="0" w:space="0" w:color="auto"/>
                                        <w:bottom w:val="none" w:sz="0" w:space="0" w:color="auto"/>
                                        <w:right w:val="none" w:sz="0" w:space="0" w:color="auto"/>
                                      </w:divBdr>
                                    </w:div>
                                    <w:div w:id="30736487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yslexia-parent.com/mag4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readingpanel.org/publications/summary.htm" TargetMode="External"/><Relationship Id="rId5" Type="http://schemas.openxmlformats.org/officeDocument/2006/relationships/hyperlink" Target="http://timeoutfromtesting.org/bloomberg_education.pdf" TargetMode="External"/><Relationship Id="rId4" Type="http://schemas.openxmlformats.org/officeDocument/2006/relationships/hyperlink" Target="http://ies.ed.gov/ncee/pubs/2007400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3082</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Friederich</dc:creator>
  <cp:keywords/>
  <dc:description/>
  <cp:lastModifiedBy>Rachel Friederich</cp:lastModifiedBy>
  <cp:revision>2</cp:revision>
  <dcterms:created xsi:type="dcterms:W3CDTF">2021-09-10T17:43:00Z</dcterms:created>
  <dcterms:modified xsi:type="dcterms:W3CDTF">2021-09-10T17:53:00Z</dcterms:modified>
</cp:coreProperties>
</file>